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0FB9" w:rsidRDefault="009A0FB9">
      <w:pPr>
        <w:pStyle w:val="ConsPlusTitle"/>
        <w:widowControl/>
        <w:jc w:val="center"/>
        <w:outlineLvl w:val="0"/>
      </w:pPr>
      <w:r>
        <w:t>СЛУЖБА ПО ТАРИФАМ ИРКУТСКОЙ ОБЛАСТИ</w:t>
      </w:r>
    </w:p>
    <w:p w:rsidR="009A0FB9" w:rsidRDefault="009A0FB9">
      <w:pPr>
        <w:pStyle w:val="ConsPlusTitle"/>
        <w:widowControl/>
        <w:jc w:val="center"/>
      </w:pPr>
    </w:p>
    <w:p w:rsidR="009A0FB9" w:rsidRDefault="009A0FB9">
      <w:pPr>
        <w:pStyle w:val="ConsPlusTitle"/>
        <w:widowControl/>
        <w:jc w:val="center"/>
      </w:pPr>
      <w:r>
        <w:t>ПРИКАЗ</w:t>
      </w:r>
    </w:p>
    <w:p w:rsidR="009A0FB9" w:rsidRDefault="009A0FB9">
      <w:pPr>
        <w:pStyle w:val="ConsPlusTitle"/>
        <w:widowControl/>
        <w:jc w:val="center"/>
      </w:pPr>
      <w:r>
        <w:t>от 29 декабря 2011 г. N 273-спр</w:t>
      </w:r>
    </w:p>
    <w:p w:rsidR="009A0FB9" w:rsidRDefault="009A0FB9">
      <w:pPr>
        <w:pStyle w:val="ConsPlusTitle"/>
        <w:widowControl/>
        <w:jc w:val="center"/>
      </w:pPr>
    </w:p>
    <w:p w:rsidR="009A0FB9" w:rsidRDefault="009A0FB9">
      <w:pPr>
        <w:pStyle w:val="ConsPlusTitle"/>
        <w:widowControl/>
        <w:jc w:val="center"/>
      </w:pPr>
      <w:r>
        <w:t>ОБ УСТАНОВЛЕНИИ ИНДИВИДУАЛЬНЫХ ТАРИФОВ НА УСЛУГИ ПО ПЕРЕДАЧЕ</w:t>
      </w:r>
    </w:p>
    <w:p w:rsidR="009A0FB9" w:rsidRDefault="009A0FB9">
      <w:pPr>
        <w:pStyle w:val="ConsPlusTitle"/>
        <w:widowControl/>
        <w:jc w:val="center"/>
      </w:pPr>
      <w:r>
        <w:t>ЭЛЕКТРИЧЕСКОЙ ЭНЕРГИИ С 1 ЯНВАРЯ 2012 ГОДА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Службы по тарифам Иркутской области</w:t>
      </w:r>
      <w:proofErr w:type="gramEnd"/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09.02.2012 N 26-спр)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марта 2003 года N 35-ФЗ "Об электроэнергетике",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 февраля 2004 года N 109 "О ценообразовании в отношении электрической и тепловой энергии в Российской Федерации", руководствуясь </w:t>
      </w:r>
      <w:hyperlink r:id="rId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службе по тарифам Иркутской области, утвержденным постановлением Правительства Иркутской области от 1 августа 2011 года N 208-пп, учитывая итоги рассмотрения данного</w:t>
      </w:r>
      <w:proofErr w:type="gramEnd"/>
      <w:r>
        <w:rPr>
          <w:rFonts w:ascii="Calibri" w:hAnsi="Calibri" w:cs="Calibri"/>
        </w:rPr>
        <w:t xml:space="preserve"> вопроса на заседании Правления службы по тарифам Иркутской области 29 декабря 2011 года, приказываю: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и ввести в действие с 1 января 2012 года на срок не менее одного года </w:t>
      </w:r>
      <w:hyperlink r:id="rId8" w:history="1">
        <w:r>
          <w:rPr>
            <w:rFonts w:ascii="Calibri" w:hAnsi="Calibri" w:cs="Calibri"/>
            <w:color w:val="0000FF"/>
          </w:rPr>
          <w:t>индивидуальные тарифы</w:t>
        </w:r>
      </w:hyperlink>
      <w:r>
        <w:rPr>
          <w:rFonts w:ascii="Calibri" w:hAnsi="Calibri" w:cs="Calibri"/>
        </w:rPr>
        <w:t xml:space="preserve"> на услуги по передаче электрической энергии, применяемые для расчетов ОАО "</w:t>
      </w:r>
      <w:proofErr w:type="gramStart"/>
      <w:r>
        <w:rPr>
          <w:rFonts w:ascii="Calibri" w:hAnsi="Calibri" w:cs="Calibri"/>
        </w:rPr>
        <w:t>Иркутская</w:t>
      </w:r>
      <w:proofErr w:type="gramEnd"/>
      <w:r>
        <w:rPr>
          <w:rFonts w:ascii="Calibri" w:hAnsi="Calibri" w:cs="Calibri"/>
        </w:rPr>
        <w:t xml:space="preserve"> электросетевая компания" с иными территориальными сетевыми организациями, согласно приложению.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с 1 января 2012 года: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28 декабря 2010 года N 214-спр "Об установлении индивидуальных тарифов на услуги по передаче электрической энергии с 1 января 2011 года";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3 июня 2011 года N 60-спр "О внесении изменения в приказ службы по тарифам Иркутской области от 28 декабря 2010 года N 214-спр";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1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15 июня 2011 года N 74-спр "О внесении изменения в приказ службы по тарифам Иркутской области от 28 декабря 2010 года N 214-спр";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1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30 ноября 2011 года N 120-спр "О внесении изменения в приказ службы по тарифам Иркутской области от 28 декабря 2010 года N 214-спр";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</w:t>
      </w:r>
      <w:hyperlink r:id="rId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12 декабря 2011 года N 142-спр "О внесении изменения в приказ службы по тарифам Иркутской области от 28 декабря 2010 года N 214-спр".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подлежит официальному опубликованию.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Временно </w:t>
      </w:r>
      <w:proofErr w:type="gramStart"/>
      <w:r>
        <w:rPr>
          <w:rFonts w:ascii="Calibri" w:hAnsi="Calibri" w:cs="Calibri"/>
        </w:rPr>
        <w:t>замещающий</w:t>
      </w:r>
      <w:proofErr w:type="gramEnd"/>
      <w:r>
        <w:rPr>
          <w:rFonts w:ascii="Calibri" w:hAnsi="Calibri" w:cs="Calibri"/>
        </w:rPr>
        <w:t xml:space="preserve"> должность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службы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А.Р.ХАЛИУЛИН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по тарифам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29 декабря 2011 года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273-спр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ИНДИВИДУАЛЬНЫЕ ТАРИФЫ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УСЛУГИ ПО ПЕРЕДАЧЕ ЭЛЕКТРИЧЕСКОЙ ЭНЕРГИИ, ПРИМЕНЯЕМЫЕ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РАСЧЕТОВ ОАО "ИРКУТСКАЯ ЭЛЕКТРОСЕТЕВАЯ КОМПАНИЯ" С ИНЫМИ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ТЕРРИТОРИАЛЬНЫМИ СЕТЕВЫМИ ОРГАНИЗАЦИЯМИ (БЕЗ НДС)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Службы по тарифам Иркутской области</w:t>
      </w:r>
      <w:proofErr w:type="gramEnd"/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09.02.2012 N 26-спр)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4CB6" w:rsidRDefault="00574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000" w:type="dxa"/>
        <w:tblInd w:w="93" w:type="dxa"/>
        <w:tblLook w:val="04A0"/>
      </w:tblPr>
      <w:tblGrid>
        <w:gridCol w:w="960"/>
        <w:gridCol w:w="2951"/>
        <w:gridCol w:w="1632"/>
        <w:gridCol w:w="1753"/>
        <w:gridCol w:w="1704"/>
      </w:tblGrid>
      <w:tr w:rsidR="00574CB6" w:rsidRPr="00574CB6" w:rsidTr="00574CB6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Наименование территориальных сетевых организаций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Двухставочный</w:t>
            </w:r>
            <w:proofErr w:type="spellEnd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тариф</w:t>
            </w:r>
          </w:p>
        </w:tc>
      </w:tr>
      <w:tr w:rsidR="00574CB6" w:rsidRPr="00574CB6" w:rsidTr="00574CB6">
        <w:trPr>
          <w:trHeight w:val="123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574CB6" w:rsidRPr="00574CB6" w:rsidTr="00574CB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МВт</w:t>
            </w:r>
            <w:proofErr w:type="gramStart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МВт</w:t>
            </w:r>
            <w:proofErr w:type="gramStart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руб./</w:t>
            </w:r>
            <w:proofErr w:type="spellStart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МВт</w:t>
            </w:r>
            <w:proofErr w:type="gramStart"/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</w:p>
        </w:tc>
      </w:tr>
      <w:tr w:rsidR="00574CB6" w:rsidRPr="00574CB6" w:rsidTr="00574CB6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ЗАО "Братская электросетевая компания"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253291,3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113,49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B6" w:rsidRPr="00574CB6" w:rsidRDefault="00574CB6" w:rsidP="00574C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574CB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580,57</w:t>
            </w:r>
          </w:p>
        </w:tc>
      </w:tr>
    </w:tbl>
    <w:p w:rsidR="00574CB6" w:rsidRPr="00574CB6" w:rsidRDefault="00574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574CB6" w:rsidRDefault="00574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4CB6" w:rsidRDefault="00574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4CB6" w:rsidRDefault="00574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4CB6" w:rsidRDefault="00574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1. Базой для расчета ставки индивидуальных тарифов на содержание электрических сетей является заявленная мощность соответствующей территориальной сетевой организации.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 2. Базой для расчета ставки индивидуальных тарифов на оплату технологического расхода (потерь) электрической энергии является плановый сальдированный </w:t>
      </w:r>
      <w:proofErr w:type="spellStart"/>
      <w:r>
        <w:rPr>
          <w:rFonts w:ascii="Calibri" w:hAnsi="Calibri" w:cs="Calibri"/>
        </w:rPr>
        <w:t>переток</w:t>
      </w:r>
      <w:proofErr w:type="spellEnd"/>
      <w:r>
        <w:rPr>
          <w:rFonts w:ascii="Calibri" w:hAnsi="Calibri" w:cs="Calibri"/>
        </w:rPr>
        <w:t xml:space="preserve"> электроэнергии между территориальными сетевыми организациями. Оплата услуг осуществляется за фактический объем </w:t>
      </w:r>
      <w:proofErr w:type="gramStart"/>
      <w:r>
        <w:rPr>
          <w:rFonts w:ascii="Calibri" w:hAnsi="Calibri" w:cs="Calibri"/>
        </w:rPr>
        <w:t>сальдированного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перетока</w:t>
      </w:r>
      <w:proofErr w:type="spellEnd"/>
      <w:r>
        <w:rPr>
          <w:rFonts w:ascii="Calibri" w:hAnsi="Calibri" w:cs="Calibri"/>
        </w:rPr>
        <w:t>.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службы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И.Ю.ВЕКЛЮЧ</w:t>
      </w: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0FB9" w:rsidRDefault="009A0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0FB9" w:rsidRDefault="009A0FB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C568A" w:rsidRDefault="008C568A"/>
    <w:sectPr w:rsidR="008C568A" w:rsidSect="0041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FB9"/>
    <w:rsid w:val="00000C73"/>
    <w:rsid w:val="00000F61"/>
    <w:rsid w:val="00016866"/>
    <w:rsid w:val="00025D01"/>
    <w:rsid w:val="00043E92"/>
    <w:rsid w:val="00056167"/>
    <w:rsid w:val="000712D0"/>
    <w:rsid w:val="0007523C"/>
    <w:rsid w:val="00091C06"/>
    <w:rsid w:val="00097B31"/>
    <w:rsid w:val="000B6522"/>
    <w:rsid w:val="000C1D40"/>
    <w:rsid w:val="000D630D"/>
    <w:rsid w:val="000F7F21"/>
    <w:rsid w:val="00123445"/>
    <w:rsid w:val="001267CB"/>
    <w:rsid w:val="00131BC3"/>
    <w:rsid w:val="00137CB5"/>
    <w:rsid w:val="00141C0F"/>
    <w:rsid w:val="0014375C"/>
    <w:rsid w:val="00157E61"/>
    <w:rsid w:val="0016004C"/>
    <w:rsid w:val="00164F3A"/>
    <w:rsid w:val="00194CE7"/>
    <w:rsid w:val="001A1091"/>
    <w:rsid w:val="001A3C54"/>
    <w:rsid w:val="001A7747"/>
    <w:rsid w:val="001C1548"/>
    <w:rsid w:val="001E4D90"/>
    <w:rsid w:val="001F0EF7"/>
    <w:rsid w:val="001F7D7B"/>
    <w:rsid w:val="00201456"/>
    <w:rsid w:val="00202C76"/>
    <w:rsid w:val="00206232"/>
    <w:rsid w:val="00206D49"/>
    <w:rsid w:val="002104C0"/>
    <w:rsid w:val="0021104E"/>
    <w:rsid w:val="00274CF3"/>
    <w:rsid w:val="00294B1D"/>
    <w:rsid w:val="002950F2"/>
    <w:rsid w:val="002A446A"/>
    <w:rsid w:val="002B02F6"/>
    <w:rsid w:val="002B647C"/>
    <w:rsid w:val="002E3E05"/>
    <w:rsid w:val="002E64F6"/>
    <w:rsid w:val="0030275A"/>
    <w:rsid w:val="00307C42"/>
    <w:rsid w:val="00324013"/>
    <w:rsid w:val="003246AF"/>
    <w:rsid w:val="00324C9D"/>
    <w:rsid w:val="00342416"/>
    <w:rsid w:val="0034400A"/>
    <w:rsid w:val="00352C17"/>
    <w:rsid w:val="00361E30"/>
    <w:rsid w:val="003C2DF6"/>
    <w:rsid w:val="003C39EE"/>
    <w:rsid w:val="003D3382"/>
    <w:rsid w:val="003D3834"/>
    <w:rsid w:val="003D5A79"/>
    <w:rsid w:val="00454F27"/>
    <w:rsid w:val="004558CB"/>
    <w:rsid w:val="00456EA9"/>
    <w:rsid w:val="004B5B1D"/>
    <w:rsid w:val="004C0B2A"/>
    <w:rsid w:val="004C44FD"/>
    <w:rsid w:val="004D1C13"/>
    <w:rsid w:val="004D7A54"/>
    <w:rsid w:val="004E2721"/>
    <w:rsid w:val="004E70A1"/>
    <w:rsid w:val="004F1BDE"/>
    <w:rsid w:val="004F3249"/>
    <w:rsid w:val="004F763E"/>
    <w:rsid w:val="004F768C"/>
    <w:rsid w:val="00521B1F"/>
    <w:rsid w:val="00542BEB"/>
    <w:rsid w:val="00562D5F"/>
    <w:rsid w:val="00564961"/>
    <w:rsid w:val="00565626"/>
    <w:rsid w:val="00574241"/>
    <w:rsid w:val="00574CB6"/>
    <w:rsid w:val="00596C82"/>
    <w:rsid w:val="005A2811"/>
    <w:rsid w:val="005A2E00"/>
    <w:rsid w:val="005C0A46"/>
    <w:rsid w:val="005E2B25"/>
    <w:rsid w:val="005E6730"/>
    <w:rsid w:val="005F3332"/>
    <w:rsid w:val="00600EAE"/>
    <w:rsid w:val="00607DB1"/>
    <w:rsid w:val="00607DDC"/>
    <w:rsid w:val="00620BDD"/>
    <w:rsid w:val="00627C8B"/>
    <w:rsid w:val="00642FE7"/>
    <w:rsid w:val="00652861"/>
    <w:rsid w:val="006546CB"/>
    <w:rsid w:val="0065770D"/>
    <w:rsid w:val="00662735"/>
    <w:rsid w:val="00672C7D"/>
    <w:rsid w:val="00677ADF"/>
    <w:rsid w:val="00681521"/>
    <w:rsid w:val="006821FF"/>
    <w:rsid w:val="006947F8"/>
    <w:rsid w:val="006A25A0"/>
    <w:rsid w:val="006B2DA0"/>
    <w:rsid w:val="006D030C"/>
    <w:rsid w:val="006D4687"/>
    <w:rsid w:val="006E43E3"/>
    <w:rsid w:val="006E77D5"/>
    <w:rsid w:val="007044FE"/>
    <w:rsid w:val="00726F4E"/>
    <w:rsid w:val="00727DAC"/>
    <w:rsid w:val="007332B8"/>
    <w:rsid w:val="007570B6"/>
    <w:rsid w:val="0078129F"/>
    <w:rsid w:val="00782A11"/>
    <w:rsid w:val="00792F26"/>
    <w:rsid w:val="007A33AB"/>
    <w:rsid w:val="007B4C08"/>
    <w:rsid w:val="007B6786"/>
    <w:rsid w:val="007D2949"/>
    <w:rsid w:val="007D4C98"/>
    <w:rsid w:val="007E2FF6"/>
    <w:rsid w:val="007E6583"/>
    <w:rsid w:val="007E6AF0"/>
    <w:rsid w:val="007F1A4C"/>
    <w:rsid w:val="00804C47"/>
    <w:rsid w:val="0085686B"/>
    <w:rsid w:val="00861194"/>
    <w:rsid w:val="00863136"/>
    <w:rsid w:val="00882A56"/>
    <w:rsid w:val="00896313"/>
    <w:rsid w:val="00897FBD"/>
    <w:rsid w:val="008A0AA3"/>
    <w:rsid w:val="008A3525"/>
    <w:rsid w:val="008C568A"/>
    <w:rsid w:val="008D5E80"/>
    <w:rsid w:val="008D7509"/>
    <w:rsid w:val="008E23C9"/>
    <w:rsid w:val="008E381B"/>
    <w:rsid w:val="008E76B5"/>
    <w:rsid w:val="008F1830"/>
    <w:rsid w:val="008F506A"/>
    <w:rsid w:val="008F6114"/>
    <w:rsid w:val="00907CB4"/>
    <w:rsid w:val="0091072E"/>
    <w:rsid w:val="00930F20"/>
    <w:rsid w:val="0094243A"/>
    <w:rsid w:val="0097162C"/>
    <w:rsid w:val="00971A72"/>
    <w:rsid w:val="00972802"/>
    <w:rsid w:val="0097302D"/>
    <w:rsid w:val="009A0FB9"/>
    <w:rsid w:val="009B486C"/>
    <w:rsid w:val="009B52B7"/>
    <w:rsid w:val="009B7DBD"/>
    <w:rsid w:val="009C03E1"/>
    <w:rsid w:val="009D6FD0"/>
    <w:rsid w:val="009E2343"/>
    <w:rsid w:val="009F554B"/>
    <w:rsid w:val="009F62DE"/>
    <w:rsid w:val="009F69A1"/>
    <w:rsid w:val="00A05861"/>
    <w:rsid w:val="00A078F4"/>
    <w:rsid w:val="00A20F54"/>
    <w:rsid w:val="00A2611D"/>
    <w:rsid w:val="00A462B8"/>
    <w:rsid w:val="00A4773B"/>
    <w:rsid w:val="00A5519A"/>
    <w:rsid w:val="00A56C75"/>
    <w:rsid w:val="00A82BD8"/>
    <w:rsid w:val="00A92B80"/>
    <w:rsid w:val="00AA2D6C"/>
    <w:rsid w:val="00AB15C1"/>
    <w:rsid w:val="00AD64FB"/>
    <w:rsid w:val="00AE662D"/>
    <w:rsid w:val="00AF17F0"/>
    <w:rsid w:val="00AF4EC7"/>
    <w:rsid w:val="00B005E1"/>
    <w:rsid w:val="00B00906"/>
    <w:rsid w:val="00B037A8"/>
    <w:rsid w:val="00B04A90"/>
    <w:rsid w:val="00B16F21"/>
    <w:rsid w:val="00B22DE5"/>
    <w:rsid w:val="00B40B92"/>
    <w:rsid w:val="00B40F2E"/>
    <w:rsid w:val="00B44C60"/>
    <w:rsid w:val="00B600F4"/>
    <w:rsid w:val="00B810E2"/>
    <w:rsid w:val="00B9528F"/>
    <w:rsid w:val="00BB2D74"/>
    <w:rsid w:val="00BC5C79"/>
    <w:rsid w:val="00BC7DF7"/>
    <w:rsid w:val="00BD1AFB"/>
    <w:rsid w:val="00BE6B76"/>
    <w:rsid w:val="00BF1D8E"/>
    <w:rsid w:val="00BF4609"/>
    <w:rsid w:val="00C00F56"/>
    <w:rsid w:val="00C0559F"/>
    <w:rsid w:val="00C32811"/>
    <w:rsid w:val="00C37608"/>
    <w:rsid w:val="00C419DA"/>
    <w:rsid w:val="00C57DCE"/>
    <w:rsid w:val="00C605CE"/>
    <w:rsid w:val="00C64909"/>
    <w:rsid w:val="00C737A8"/>
    <w:rsid w:val="00C832AE"/>
    <w:rsid w:val="00CB275B"/>
    <w:rsid w:val="00CB716D"/>
    <w:rsid w:val="00CC16F3"/>
    <w:rsid w:val="00CC39D7"/>
    <w:rsid w:val="00CC47A9"/>
    <w:rsid w:val="00CD215A"/>
    <w:rsid w:val="00CD4C09"/>
    <w:rsid w:val="00CD590A"/>
    <w:rsid w:val="00CF284F"/>
    <w:rsid w:val="00CF5DF8"/>
    <w:rsid w:val="00CF7304"/>
    <w:rsid w:val="00D319D0"/>
    <w:rsid w:val="00D60841"/>
    <w:rsid w:val="00D75BB9"/>
    <w:rsid w:val="00D81FAE"/>
    <w:rsid w:val="00DA7A19"/>
    <w:rsid w:val="00DB3804"/>
    <w:rsid w:val="00DC1CE1"/>
    <w:rsid w:val="00DE6254"/>
    <w:rsid w:val="00E00369"/>
    <w:rsid w:val="00E01479"/>
    <w:rsid w:val="00E078D3"/>
    <w:rsid w:val="00E2472C"/>
    <w:rsid w:val="00E33736"/>
    <w:rsid w:val="00E42B4B"/>
    <w:rsid w:val="00E42FBB"/>
    <w:rsid w:val="00E43BEC"/>
    <w:rsid w:val="00E44CE6"/>
    <w:rsid w:val="00E61248"/>
    <w:rsid w:val="00E74843"/>
    <w:rsid w:val="00E96E6A"/>
    <w:rsid w:val="00EA5011"/>
    <w:rsid w:val="00EA5F90"/>
    <w:rsid w:val="00EC6CAD"/>
    <w:rsid w:val="00EE4B5A"/>
    <w:rsid w:val="00EE4BF3"/>
    <w:rsid w:val="00EE6E24"/>
    <w:rsid w:val="00EF5EE1"/>
    <w:rsid w:val="00F01966"/>
    <w:rsid w:val="00F21791"/>
    <w:rsid w:val="00F22F60"/>
    <w:rsid w:val="00F45FE1"/>
    <w:rsid w:val="00F54232"/>
    <w:rsid w:val="00F54DF4"/>
    <w:rsid w:val="00F56F3F"/>
    <w:rsid w:val="00F654A3"/>
    <w:rsid w:val="00F662A4"/>
    <w:rsid w:val="00F83923"/>
    <w:rsid w:val="00F97BB7"/>
    <w:rsid w:val="00FA218C"/>
    <w:rsid w:val="00FA5C30"/>
    <w:rsid w:val="00FB37AF"/>
    <w:rsid w:val="00FD13B9"/>
    <w:rsid w:val="00FD2A69"/>
    <w:rsid w:val="00FD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0F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2EC2842CFFE44ACC72245D7F0D96C14609FC014E1F22686C9262C700E728788639CD6B4E396FD0DA49BUD0AA" TargetMode="External"/><Relationship Id="rId13" Type="http://schemas.openxmlformats.org/officeDocument/2006/relationships/hyperlink" Target="consultantplus://offline/ref=0AF2EC2842CFFE44ACC72245D7F0D96C14609FC014EFFD2D86C9262C700E7287U80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F2EC2842CFFE44ACC72245D7F0D96C14609FC014EEFC2982C9262C700E728788639CD6B4E396FD0DA49BUD0FA" TargetMode="External"/><Relationship Id="rId12" Type="http://schemas.openxmlformats.org/officeDocument/2006/relationships/hyperlink" Target="consultantplus://offline/ref=0AF2EC2842CFFE44ACC72245D7F0D96C14609FC014EFFF2880C9262C700E7287U808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F2EC2842CFFE44ACC73C48C19C8360146AC7C412E1F178DF967D7127U007A" TargetMode="External"/><Relationship Id="rId11" Type="http://schemas.openxmlformats.org/officeDocument/2006/relationships/hyperlink" Target="consultantplus://offline/ref=0AF2EC2842CFFE44ACC72245D7F0D96C14609FC014EBFC268AC9262C700E7287U808A" TargetMode="External"/><Relationship Id="rId5" Type="http://schemas.openxmlformats.org/officeDocument/2006/relationships/hyperlink" Target="consultantplus://offline/ref=0AF2EC2842CFFE44ACC73C48C19C83601469C2CD12E1F178DF967D7127U007A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F2EC2842CFFE44ACC72245D7F0D96C14609FC014E8FC2D81C9262C700E7287U808A" TargetMode="External"/><Relationship Id="rId4" Type="http://schemas.openxmlformats.org/officeDocument/2006/relationships/hyperlink" Target="consultantplus://offline/ref=0AF2EC2842CFFE44ACC72245D7F0D96C14609FC014E1F9278BC9262C700E728788639CD6B4E396FD0DA49AUD0AA" TargetMode="External"/><Relationship Id="rId9" Type="http://schemas.openxmlformats.org/officeDocument/2006/relationships/hyperlink" Target="consultantplus://offline/ref=0AF2EC2842CFFE44ACC72245D7F0D96C14609FC014EFF22B83C9262C700E7287U808A" TargetMode="External"/><Relationship Id="rId14" Type="http://schemas.openxmlformats.org/officeDocument/2006/relationships/hyperlink" Target="consultantplus://offline/ref=0AF2EC2842CFFE44ACC72245D7F0D96C14609FC014E1F9278BC9262C700E728788639CD6B4E396FD0DA49AUD0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BREsC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ivankova_vv</dc:creator>
  <cp:keywords/>
  <dc:description/>
  <cp:lastModifiedBy>ivankova_vv</cp:lastModifiedBy>
  <cp:revision>2</cp:revision>
  <dcterms:created xsi:type="dcterms:W3CDTF">2012-06-18T04:09:00Z</dcterms:created>
  <dcterms:modified xsi:type="dcterms:W3CDTF">2012-06-18T04:09:00Z</dcterms:modified>
</cp:coreProperties>
</file>