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3B764A" w:rsidRPr="003B764A" w:rsidRDefault="001C68AB" w:rsidP="003B764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0D29" w:rsidRPr="00DD0D29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3B764A" w:rsidRPr="00DD0D29">
        <w:rPr>
          <w:rFonts w:ascii="Times New Roman" w:hAnsi="Times New Roman" w:cs="Times New Roman"/>
          <w:sz w:val="24"/>
          <w:szCs w:val="24"/>
        </w:rPr>
        <w:t>ТЕХНОЛОГИЧЕСКОЕ</w:t>
      </w:r>
      <w:r w:rsidR="003B764A" w:rsidRPr="003B764A">
        <w:rPr>
          <w:rFonts w:ascii="Times New Roman" w:hAnsi="Times New Roman" w:cs="Times New Roman"/>
          <w:sz w:val="24"/>
          <w:szCs w:val="24"/>
        </w:rPr>
        <w:t xml:space="preserve"> ПРИСОЕДИНЕНИЕ К ЭЛЕКТРИЧЕСКИМ СЕТЯМ СЕТЕВОЙ ОРГАНИЗАЦИИ</w:t>
      </w:r>
      <w:r w:rsidR="00E4476C">
        <w:rPr>
          <w:rFonts w:ascii="Times New Roman" w:hAnsi="Times New Roman" w:cs="Times New Roman"/>
          <w:sz w:val="24"/>
          <w:szCs w:val="24"/>
        </w:rPr>
        <w:t xml:space="preserve"> АО «БЭСК»</w:t>
      </w:r>
      <w:r w:rsidR="003B764A" w:rsidRPr="003B764A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юридических лиц</w:t>
      </w:r>
      <w:r w:rsidR="00DD0D29">
        <w:rPr>
          <w:rFonts w:ascii="Times New Roman" w:hAnsi="Times New Roman" w:cs="Times New Roman"/>
          <w:sz w:val="24"/>
          <w:szCs w:val="24"/>
        </w:rPr>
        <w:t>, физических лиц</w:t>
      </w:r>
      <w:r w:rsidR="003B764A" w:rsidRPr="003B764A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 w:rsidR="003B764A">
        <w:rPr>
          <w:rFonts w:ascii="Times New Roman" w:hAnsi="Times New Roman" w:cs="Times New Roman"/>
          <w:sz w:val="24"/>
          <w:szCs w:val="24"/>
        </w:rPr>
        <w:t>.</w:t>
      </w:r>
    </w:p>
    <w:p w:rsidR="00DA4E4A" w:rsidRDefault="001C68AB" w:rsidP="00DA4E4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>физическое лицо, индивидуальный предприниматель или юридическое лицо (далее – заявитель) в целях</w:t>
      </w:r>
      <w:r w:rsidR="00DA4E4A">
        <w:rPr>
          <w:rFonts w:ascii="Times New Roman" w:hAnsi="Times New Roman" w:cs="Times New Roman"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>временного технологического присоединения энергопринимающих устройств по третьей категории надежности электроснабжения на</w:t>
      </w:r>
      <w:r w:rsidR="00DA4E4A">
        <w:rPr>
          <w:rFonts w:ascii="Times New Roman" w:hAnsi="Times New Roman" w:cs="Times New Roman"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 xml:space="preserve">уровне напряжения ниже 35 </w:t>
      </w:r>
      <w:proofErr w:type="spellStart"/>
      <w:r w:rsidR="00DA4E4A" w:rsidRPr="00DA4E4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A4E4A" w:rsidRPr="00DA4E4A">
        <w:rPr>
          <w:rFonts w:ascii="Times New Roman" w:hAnsi="Times New Roman" w:cs="Times New Roman"/>
          <w:sz w:val="24"/>
          <w:szCs w:val="24"/>
        </w:rPr>
        <w:t>, осуществляемого на ограниченный период времени для обеспечения электроснабжения</w:t>
      </w:r>
      <w:r w:rsidR="00DA4E4A">
        <w:rPr>
          <w:rFonts w:ascii="Times New Roman" w:hAnsi="Times New Roman" w:cs="Times New Roman"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>энергопринимающих устройств на период действия заключенного договора об осуществлении технологического присоединения к</w:t>
      </w:r>
      <w:r w:rsidR="00DA4E4A">
        <w:rPr>
          <w:rFonts w:ascii="Times New Roman" w:hAnsi="Times New Roman" w:cs="Times New Roman"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>электрическим сетям, либо в случае, когда энергопринимающие устройства являются передвижными1 и имеют максимальную мощность</w:t>
      </w:r>
      <w:r w:rsidR="00DA4E4A">
        <w:rPr>
          <w:rFonts w:ascii="Times New Roman" w:hAnsi="Times New Roman" w:cs="Times New Roman"/>
          <w:sz w:val="24"/>
          <w:szCs w:val="24"/>
        </w:rPr>
        <w:t xml:space="preserve"> </w:t>
      </w:r>
      <w:r w:rsidR="00DA4E4A" w:rsidRPr="00DA4E4A">
        <w:rPr>
          <w:rFonts w:ascii="Times New Roman" w:hAnsi="Times New Roman" w:cs="Times New Roman"/>
          <w:sz w:val="24"/>
          <w:szCs w:val="24"/>
        </w:rPr>
        <w:t>до 150 кВт включительно.</w:t>
      </w:r>
    </w:p>
    <w:p w:rsidR="00A82186" w:rsidRPr="00A82186" w:rsidRDefault="0005452A" w:rsidP="00DA4E4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CB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186" w:rsidRPr="00A82186">
        <w:rPr>
          <w:rFonts w:ascii="Times New Roman" w:hAnsi="Times New Roman" w:cs="Times New Roman"/>
          <w:sz w:val="24"/>
          <w:szCs w:val="24"/>
        </w:rPr>
        <w:t>стоимость мероприятий по технологическому присоединению рассчит</w:t>
      </w:r>
      <w:r w:rsidR="008B661F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A82186" w:rsidRPr="00A82186">
        <w:rPr>
          <w:rFonts w:ascii="Times New Roman" w:hAnsi="Times New Roman" w:cs="Times New Roman"/>
          <w:sz w:val="24"/>
          <w:szCs w:val="24"/>
        </w:rPr>
        <w:t>с применением стандартизированных тарифных ставок</w:t>
      </w:r>
      <w:r w:rsidR="008B661F">
        <w:rPr>
          <w:rFonts w:ascii="Times New Roman" w:hAnsi="Times New Roman" w:cs="Times New Roman"/>
          <w:sz w:val="24"/>
          <w:szCs w:val="24"/>
        </w:rPr>
        <w:t>.</w:t>
      </w:r>
    </w:p>
    <w:p w:rsidR="00DA4E4A" w:rsidRPr="00DA4E4A" w:rsidRDefault="0005452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="006B1238" w:rsidRPr="00155175">
        <w:rPr>
          <w:rFonts w:ascii="Times New Roman" w:hAnsi="Times New Roman" w:cs="Times New Roman"/>
          <w:b/>
          <w:sz w:val="24"/>
          <w:szCs w:val="24"/>
        </w:rPr>
        <w:t>:</w:t>
      </w:r>
      <w:r w:rsidR="00AC7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E4A" w:rsidRPr="00DA4E4A">
        <w:rPr>
          <w:rFonts w:ascii="Times New Roman" w:eastAsia="Times New Roman" w:hAnsi="Times New Roman" w:cs="Times New Roman"/>
          <w:sz w:val="24"/>
          <w:szCs w:val="24"/>
        </w:rPr>
        <w:t>для осуществления временного технологич</w:t>
      </w:r>
      <w:r w:rsidR="00DA4E4A">
        <w:rPr>
          <w:rFonts w:ascii="Times New Roman" w:eastAsia="Times New Roman" w:hAnsi="Times New Roman" w:cs="Times New Roman"/>
          <w:sz w:val="24"/>
          <w:szCs w:val="24"/>
        </w:rPr>
        <w:t xml:space="preserve">еского присоединения необходимо </w:t>
      </w:r>
      <w:r w:rsidR="00DA4E4A" w:rsidRPr="00DA4E4A">
        <w:rPr>
          <w:rFonts w:ascii="Times New Roman" w:eastAsia="Times New Roman" w:hAnsi="Times New Roman" w:cs="Times New Roman"/>
          <w:sz w:val="24"/>
          <w:szCs w:val="24"/>
        </w:rPr>
        <w:t>одновременное соблюдение следующих условий:</w:t>
      </w:r>
    </w:p>
    <w:p w:rsidR="00DA4E4A" w:rsidRP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 xml:space="preserve">а) наличие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у заявителя,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 xml:space="preserve"> заключенного с сетевой организацией договора (за исключением случаев, 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энергопринимающие устройства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являются передвижными и имеют максимальную мощность до 150 кВт включительно);</w:t>
      </w:r>
    </w:p>
    <w:p w:rsid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б) временное технологическое присоединение осуществляется для электроснабжения энергоп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ринимающих устройств по третьей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категор</w:t>
      </w:r>
      <w:r>
        <w:rPr>
          <w:rFonts w:ascii="Times New Roman" w:eastAsia="Times New Roman" w:hAnsi="Times New Roman" w:cs="Times New Roman"/>
          <w:sz w:val="24"/>
          <w:szCs w:val="24"/>
        </w:rPr>
        <w:t>ии надежности электроснабжения.</w:t>
      </w:r>
    </w:p>
    <w:p w:rsidR="00DA4E4A" w:rsidRP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Не допускается обеспечение электроснабжения введенных в эксплуатацию объектов капитального строител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ьства с использованием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энергопринимающих устройств, присоединенных по временной схеме электроснабжения для обес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печения работ по строительству,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реконструкции или капитальному ремонту объектов капитального строительства.</w:t>
      </w:r>
    </w:p>
    <w:p w:rsidR="00DA4E4A" w:rsidRP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При временном технологическом присоединении заявителем самостоятельно обеспечивается прове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дение мероприятий по возведению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новых объектов электросетевого хозяйства от существующих объектов электросетевого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озяйства сетевой организации до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присоединяемых энергопринимающих устройств. При этом сетевая организация обязана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еспечить техническую подготовку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соответствующих объектов электросетевого хозяйства для временного технологического присоединения.</w:t>
      </w:r>
    </w:p>
    <w:p w:rsidR="00DA4E4A" w:rsidRP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Электроснабжение энергопринимающих устройств, технологическое присоединение которых осуществлено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временной схеме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электроснабжения, осуществляется:</w:t>
      </w:r>
    </w:p>
    <w:p w:rsidR="00DA4E4A" w:rsidRP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а) до наступления срока технологического присоединения с применением постоянной схемы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лектроснабжения, установленного договором.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Если в соответствии с договором мероприятия по технологическому присоединению реализ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уются поэтапно, энергоснабжение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энергопринимающих устройств по временной схеме электроснабжения осуществляется до завершения того из этапов, на котором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обеспечена возможность электроснабжения таких энергопринимающих устройств с применением посто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янной схемы электроснабжения на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объем максимальной мощности, указанный в заявке, направляемой заявителем в целях временного технологического присоединения;</w:t>
      </w:r>
    </w:p>
    <w:p w:rsidR="00DA4E4A" w:rsidRDefault="00DA4E4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E4A">
        <w:rPr>
          <w:rFonts w:ascii="Times New Roman" w:eastAsia="Times New Roman" w:hAnsi="Times New Roman" w:cs="Times New Roman"/>
          <w:sz w:val="24"/>
          <w:szCs w:val="24"/>
        </w:rPr>
        <w:t>б) в случаях, когда энергопринимающие устройства являются передвижными и имеют максимальную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ощность до 150 кВт включительно </w:t>
      </w:r>
      <w:r w:rsidRPr="00DA4E4A">
        <w:rPr>
          <w:rFonts w:ascii="Times New Roman" w:eastAsia="Times New Roman" w:hAnsi="Times New Roman" w:cs="Times New Roman"/>
          <w:sz w:val="24"/>
          <w:szCs w:val="24"/>
        </w:rPr>
        <w:t>- на срок до 12 месяцев.</w:t>
      </w:r>
    </w:p>
    <w:p w:rsidR="00F07F13" w:rsidRPr="00DA4E4A" w:rsidRDefault="0005452A" w:rsidP="00DA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E312A1"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DD0D29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8B661F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энергоприниающих устройств заявителя</w:t>
      </w:r>
      <w:r w:rsidR="00F07F13">
        <w:rPr>
          <w:rFonts w:ascii="Times New Roman" w:hAnsi="Times New Roman" w:cs="Times New Roman"/>
          <w:sz w:val="24"/>
          <w:szCs w:val="24"/>
        </w:rPr>
        <w:t>.</w:t>
      </w:r>
    </w:p>
    <w:p w:rsidR="00DD0D29" w:rsidRPr="00DD0D29" w:rsidRDefault="0005452A" w:rsidP="00DD0D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CF1210" w:rsidRPr="00CF1210">
        <w:rPr>
          <w:rFonts w:ascii="Times New Roman" w:hAnsi="Times New Roman" w:cs="Times New Roman"/>
        </w:rPr>
        <w:t xml:space="preserve"> </w:t>
      </w:r>
      <w:r w:rsidR="00DD0D29" w:rsidRPr="00DD0D29">
        <w:rPr>
          <w:rFonts w:ascii="Times New Roman" w:hAnsi="Times New Roman" w:cs="Times New Roman"/>
          <w:sz w:val="24"/>
          <w:szCs w:val="24"/>
        </w:rPr>
        <w:t xml:space="preserve">в случае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</w:t>
      </w:r>
      <w:r w:rsidR="00DD0D29" w:rsidRPr="00DD0D29">
        <w:rPr>
          <w:rFonts w:ascii="Times New Roman" w:hAnsi="Times New Roman" w:cs="Times New Roman"/>
          <w:sz w:val="24"/>
          <w:szCs w:val="24"/>
        </w:rPr>
        <w:lastRenderedPageBreak/>
        <w:t>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</w:t>
      </w:r>
      <w:r w:rsidR="00DD0D29">
        <w:rPr>
          <w:rFonts w:ascii="Times New Roman" w:hAnsi="Times New Roman" w:cs="Times New Roman"/>
          <w:sz w:val="24"/>
          <w:szCs w:val="24"/>
        </w:rPr>
        <w:t xml:space="preserve">или) объектов электроэнергетики - </w:t>
      </w:r>
      <w:r w:rsidR="00DD0D29" w:rsidRPr="00DD0D29">
        <w:rPr>
          <w:rFonts w:ascii="Times New Roman" w:hAnsi="Times New Roman" w:cs="Times New Roman"/>
          <w:sz w:val="24"/>
          <w:szCs w:val="24"/>
        </w:rPr>
        <w:t>15 рабочих дней (если в заявке не указан более продолжительный срок) для осуществления мероприятий по технологическому присоединению, отнесенных к обязанностям сетевой организации, - при временно</w:t>
      </w:r>
      <w:r w:rsidR="00DD0D29">
        <w:rPr>
          <w:rFonts w:ascii="Times New Roman" w:hAnsi="Times New Roman" w:cs="Times New Roman"/>
          <w:sz w:val="24"/>
          <w:szCs w:val="24"/>
        </w:rPr>
        <w:t>м технологическом присоединении.</w:t>
      </w:r>
    </w:p>
    <w:p w:rsidR="00DD0D29" w:rsidRPr="00077C93" w:rsidRDefault="00DD0D29" w:rsidP="00DD0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77C93">
        <w:rPr>
          <w:rFonts w:ascii="Times New Roman" w:eastAsia="Times New Roman" w:hAnsi="Times New Roman" w:cs="Times New Roman"/>
          <w:sz w:val="24"/>
          <w:szCs w:val="24"/>
        </w:rPr>
        <w:t xml:space="preserve">При несоблюдении всех вышеуказанных условий - </w:t>
      </w:r>
      <w:r w:rsidRPr="00DD0D29">
        <w:rPr>
          <w:rFonts w:ascii="Times New Roman" w:eastAsia="Times New Roman" w:hAnsi="Times New Roman" w:cs="Times New Roman"/>
          <w:sz w:val="24"/>
          <w:szCs w:val="24"/>
        </w:rPr>
        <w:t>15 рабочих дней (если в заявке не указан более продолжительный срок) - при временном технологическом присоединении заявителей, энергопринимающие устройства которых являются передвижными и имеют максимальную мощность до 150 кВт включительно,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</w:t>
      </w:r>
      <w:r w:rsidRPr="00DD0D29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077C93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7C93">
        <w:rPr>
          <w:rFonts w:ascii="Times New Roman" w:eastAsia="Times New Roman" w:hAnsi="Times New Roman" w:cs="Times New Roman"/>
          <w:sz w:val="24"/>
          <w:szCs w:val="24"/>
        </w:rPr>
        <w:t>с даты заключения договора</w:t>
      </w:r>
      <w:r w:rsidRPr="00DD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остальных заявителей</w:t>
      </w:r>
      <w:r w:rsidRPr="00077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1E57" w:rsidRDefault="00241E57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238" w:rsidRPr="006B1238" w:rsidRDefault="0005452A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310"/>
        <w:gridCol w:w="2481"/>
        <w:gridCol w:w="2833"/>
        <w:gridCol w:w="2277"/>
        <w:gridCol w:w="1972"/>
        <w:gridCol w:w="1996"/>
      </w:tblGrid>
      <w:tr w:rsidR="00F71D95" w:rsidRPr="006B1238" w:rsidTr="001815FB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F71D95" w:rsidRPr="006B1238" w:rsidTr="009D1C5B">
        <w:trPr>
          <w:trHeight w:val="4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57" w:rsidRPr="00A54668" w:rsidRDefault="00241E57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D29">
              <w:rPr>
                <w:rFonts w:ascii="Times New Roman" w:hAnsi="Times New Roman" w:cs="Times New Roman"/>
                <w:sz w:val="18"/>
                <w:szCs w:val="18"/>
              </w:rPr>
              <w:t>Подача заявки на технологическое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5A7359" w:rsidP="005A73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заявки в сетевую организацию (в АО «БЭСК»), объекты электросетевого хозяйства которой расположены на наименьшем расстоянии от границ </w:t>
            </w:r>
            <w:r w:rsidRPr="005A7359">
              <w:rPr>
                <w:rFonts w:ascii="Times New Roman" w:hAnsi="Times New Roman" w:cs="Times New Roman"/>
                <w:sz w:val="18"/>
                <w:szCs w:val="18"/>
              </w:rPr>
              <w:t>участка заявителя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362F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r w:rsidRPr="00DD0D29">
              <w:rPr>
                <w:rFonts w:ascii="Times New Roman" w:hAnsi="Times New Roman" w:cs="Times New Roman"/>
                <w:sz w:val="18"/>
                <w:szCs w:val="18"/>
              </w:rPr>
              <w:t>Заявитель подает заявку на технологическое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4A" w:rsidRPr="00DA4E4A" w:rsidRDefault="00DA4E4A" w:rsidP="00DA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E4A">
              <w:rPr>
                <w:rFonts w:ascii="Times New Roman" w:hAnsi="Times New Roman" w:cs="Times New Roman"/>
                <w:sz w:val="18"/>
                <w:szCs w:val="18"/>
              </w:rPr>
              <w:t>Очная, письменная или электронная (в случае обеспечения сетевой организацией, в которую подается заявка, возможности реализации прав и обязанностей заявителей, возникающих в ходе осуществления процедуры технологического присоединения энергопринимающих устройств к электрическим сетям, с использованием федеральной государственной информационной системы "Единый портал государственных и муниципальных услуг (функций)".</w:t>
            </w:r>
          </w:p>
          <w:p w:rsidR="00241E57" w:rsidRPr="00A54668" w:rsidRDefault="00DA4E4A" w:rsidP="00DA4E4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4E4A">
              <w:rPr>
                <w:rFonts w:ascii="Times New Roman" w:hAnsi="Times New Roman" w:cs="Times New Roman"/>
                <w:sz w:val="18"/>
                <w:szCs w:val="18"/>
              </w:rPr>
              <w:t>. В случае отсутствия у заявителя личного кабинета потребителя сетевая организация АО «БЭСК» регистрирует личный кабинет и сообщает заявителю поря</w:t>
            </w:r>
            <w:r w:rsidRPr="00DA4E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 доступа к личному кабинету потребителя, включая получение первоначального доступа к личному кабинету, регистрацию и авторизацию потребителя, В случае необходимости сетевая организация АО «БЭСК» обеспечивает доступ к личному кабинету потребителя на безвозмездной основе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E3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ограничен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5A73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85B">
              <w:rPr>
                <w:rFonts w:ascii="Times New Roman" w:hAnsi="Times New Roman" w:cs="Times New Roman"/>
                <w:sz w:val="18"/>
                <w:szCs w:val="18"/>
              </w:rPr>
              <w:t>Пункты 8, 9, 10, 13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F71D95" w:rsidRPr="006B1238" w:rsidTr="009D1C5B">
        <w:trPr>
          <w:trHeight w:val="126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A54668" w:rsidRDefault="00241E57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085B">
              <w:rPr>
                <w:rFonts w:ascii="Times New Roman" w:hAnsi="Times New Roman" w:cs="Times New Roman"/>
                <w:sz w:val="18"/>
                <w:szCs w:val="18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C0085B" w:rsidRDefault="00241E57" w:rsidP="00244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  <w:r w:rsidRPr="00C008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C0085B" w:rsidRDefault="00241E57" w:rsidP="00244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C0085B" w:rsidRDefault="00241E57" w:rsidP="00244595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85B">
              <w:rPr>
                <w:rFonts w:ascii="Times New Roman" w:eastAsia="Times New Roman" w:hAnsi="Times New Roman" w:cs="Times New Roman"/>
                <w:sz w:val="18"/>
                <w:szCs w:val="18"/>
              </w:rPr>
              <w:t>3 рабочих дня после получения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7" w:rsidRPr="00C0085B" w:rsidRDefault="00241E57" w:rsidP="0002591C">
            <w:pPr>
              <w:autoSpaceDE w:val="0"/>
              <w:autoSpaceDN w:val="0"/>
              <w:adjustRightInd w:val="0"/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8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F71D95" w:rsidRPr="006B1238" w:rsidTr="009D1C5B">
        <w:trPr>
          <w:trHeight w:val="126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Pr="00A54668" w:rsidRDefault="0002591C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Pr="00A54668" w:rsidRDefault="0002591C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Pr="0002591C" w:rsidRDefault="0002591C" w:rsidP="000259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Непредставление </w:t>
            </w:r>
            <w:r w:rsidRPr="0002591C">
              <w:rPr>
                <w:rFonts w:ascii="Times New Roman" w:hAnsi="Times New Roman" w:cs="Times New Roman"/>
                <w:sz w:val="18"/>
                <w:szCs w:val="18"/>
              </w:rPr>
              <w:t>заявителем</w:t>
            </w:r>
          </w:p>
          <w:p w:rsidR="0002591C" w:rsidRPr="00C0085B" w:rsidRDefault="0002591C" w:rsidP="000259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Недостающих документов и сведений в течение 20 рабочих дней со дня получения </w:t>
            </w:r>
            <w:r w:rsidRPr="0002591C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Default="0002591C" w:rsidP="000259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 Аннулирование заявки и уведомление об э</w:t>
            </w:r>
            <w:r w:rsidRPr="0002591C">
              <w:rPr>
                <w:rFonts w:ascii="Times New Roman" w:eastAsia="Times New Roman" w:hAnsi="Times New Roman" w:cs="Times New Roman"/>
                <w:sz w:val="18"/>
                <w:szCs w:val="18"/>
              </w:rPr>
              <w:t>том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Pr="00C0085B" w:rsidRDefault="0002591C" w:rsidP="00244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74" w:rsidRPr="009A4C74" w:rsidRDefault="009A4C74" w:rsidP="009A4C74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рабочих дня </w:t>
            </w:r>
            <w:r w:rsidRPr="009A4C74">
              <w:rPr>
                <w:rFonts w:ascii="Times New Roman" w:eastAsia="Times New Roman" w:hAnsi="Times New Roman" w:cs="Times New Roman"/>
                <w:sz w:val="18"/>
                <w:szCs w:val="18"/>
              </w:rPr>
              <w:t>со дня</w:t>
            </w:r>
          </w:p>
          <w:p w:rsidR="009A4C74" w:rsidRPr="009A4C74" w:rsidRDefault="00A95812" w:rsidP="009A4C74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9A4C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ринятия </w:t>
            </w:r>
            <w:r w:rsidR="009A4C74" w:rsidRPr="009A4C74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решения об</w:t>
            </w:r>
          </w:p>
          <w:p w:rsidR="0002591C" w:rsidRPr="00C0085B" w:rsidRDefault="009A4C74" w:rsidP="009A4C74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4C74">
              <w:rPr>
                <w:rFonts w:ascii="Times New Roman" w:eastAsia="Times New Roman" w:hAnsi="Times New Roman" w:cs="Times New Roman"/>
                <w:sz w:val="18"/>
                <w:szCs w:val="18"/>
              </w:rPr>
              <w:t>аннулировании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1C" w:rsidRPr="00C0085B" w:rsidRDefault="0002591C" w:rsidP="0002591C">
            <w:pPr>
              <w:autoSpaceDE w:val="0"/>
              <w:autoSpaceDN w:val="0"/>
              <w:adjustRightInd w:val="0"/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D95" w:rsidRPr="006B1238" w:rsidTr="003B0214">
        <w:trPr>
          <w:trHeight w:val="3066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69" w:rsidRPr="00A54668" w:rsidRDefault="00532E69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69" w:rsidRPr="00A54668" w:rsidRDefault="00532E69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69" w:rsidRPr="00244595" w:rsidRDefault="00532E69" w:rsidP="008D31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Заявка, соответствующая Правилам технологического </w:t>
            </w:r>
            <w:r w:rsidRPr="008D319E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2E69" w:rsidRPr="00A54668" w:rsidRDefault="00532E69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9" w:rsidRPr="00244595" w:rsidRDefault="00532E69" w:rsidP="008D31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>2.1. Направление (выдача при очном посещении офиса обслуживания) сетевой организацией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АО «БЭСК» </w:t>
            </w: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проекта договора об осуществлении технологического присоединения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 экземплярах и подписанных технических условий, как неотъемлемого приложения к договору. Одновременно уведомляет заявителя о последствиях наступления бездоговорного потребления </w:t>
            </w:r>
            <w:r w:rsidRPr="008D319E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электрической энергии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9" w:rsidRPr="00244595" w:rsidRDefault="00532E69" w:rsidP="00244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>Письменная форма проекта договора, подписанного со стороны сетевой организации, направляется заявителю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9" w:rsidRPr="00244595" w:rsidRDefault="00532E69" w:rsidP="00244595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дней со дня  получения заявки; </w:t>
            </w:r>
          </w:p>
          <w:p w:rsidR="00532E69" w:rsidRPr="00244595" w:rsidRDefault="00532E69" w:rsidP="00244595">
            <w:pPr>
              <w:autoSpaceDE w:val="0"/>
              <w:autoSpaceDN w:val="0"/>
              <w:adjustRightInd w:val="0"/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9" w:rsidRPr="00244595" w:rsidRDefault="00532E69" w:rsidP="00244595">
            <w:pPr>
              <w:autoSpaceDE w:val="0"/>
              <w:autoSpaceDN w:val="0"/>
              <w:adjustRightInd w:val="0"/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F71D95" w:rsidRPr="006B1238" w:rsidTr="003B0214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Pr="00A54668" w:rsidRDefault="005D269C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Pr="00A54668" w:rsidRDefault="005D269C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Default="005D269C" w:rsidP="005D26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Несогласие заявителя с представленным АО «БЭСК» проектом договора и (или) несоответствия </w:t>
            </w:r>
            <w:r w:rsidRPr="005D269C">
              <w:rPr>
                <w:rFonts w:ascii="Times New Roman" w:hAnsi="Times New Roman" w:cs="Times New Roman"/>
                <w:sz w:val="18"/>
                <w:szCs w:val="18"/>
              </w:rPr>
              <w:t>его Правилам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269C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26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Default="005701A2" w:rsidP="005D26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2.2. </w:t>
            </w:r>
            <w:r w:rsidR="005D269C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заявителем АО «БЭСК» мотивированного отказа от подписания проекта договора с предложением об изменении представленного проекта догово</w:t>
            </w:r>
            <w:r w:rsidR="005D26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 и требованием о </w:t>
            </w:r>
            <w:r w:rsidR="005D269C" w:rsidRPr="005D269C">
              <w:rPr>
                <w:rFonts w:ascii="Times New Roman" w:hAnsi="Times New Roman" w:cs="Times New Roman"/>
                <w:sz w:val="18"/>
                <w:szCs w:val="18"/>
              </w:rPr>
              <w:t>привед</w:t>
            </w:r>
            <w:r w:rsidR="005D269C">
              <w:rPr>
                <w:rFonts w:ascii="Times New Roman" w:hAnsi="Times New Roman" w:cs="Times New Roman"/>
                <w:sz w:val="18"/>
                <w:szCs w:val="18"/>
              </w:rPr>
              <w:t xml:space="preserve">ении его в соответствие с Правилами технологического </w:t>
            </w:r>
            <w:r w:rsidR="005D269C" w:rsidRPr="005D269C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Pr="00A54668" w:rsidRDefault="005D269C" w:rsidP="00005DF4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Pr="005D269C" w:rsidRDefault="005D269C" w:rsidP="005D2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10 рабочих дней со </w:t>
            </w:r>
            <w:r w:rsidRPr="005D269C">
              <w:rPr>
                <w:rFonts w:ascii="Times New Roman" w:hAnsi="Times New Roman" w:cs="Times New Roman"/>
                <w:sz w:val="18"/>
                <w:szCs w:val="18"/>
              </w:rPr>
              <w:t>дня получения</w:t>
            </w:r>
          </w:p>
          <w:p w:rsidR="005D269C" w:rsidRPr="00EF530B" w:rsidRDefault="005D269C" w:rsidP="005D2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подписанного АО «БЭСК» проекта договора и подписанных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технических </w:t>
            </w:r>
            <w:r w:rsidRPr="005D269C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C" w:rsidRPr="00244595" w:rsidRDefault="00366E48" w:rsidP="001722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1E79FE" w:rsidRPr="006B1238" w:rsidTr="003B0214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заявителя с представленным АО «БЭСК» проектом договора и (или) несоответствия </w:t>
            </w:r>
            <w:r w:rsidRPr="00532E69">
              <w:rPr>
                <w:rFonts w:ascii="Times New Roman" w:hAnsi="Times New Roman" w:cs="Times New Roman"/>
                <w:sz w:val="18"/>
                <w:szCs w:val="18"/>
              </w:rPr>
              <w:t>его Правилам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2E69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2.3. 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Подписание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заявителем двух экземпляров проекта договора и направление   одного экземпляра сетевой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 с </w:t>
            </w:r>
            <w:r w:rsidRPr="001729B4">
              <w:rPr>
                <w:rFonts w:ascii="Times New Roman" w:hAnsi="Times New Roman" w:cs="Times New Roman"/>
                <w:sz w:val="18"/>
                <w:szCs w:val="18"/>
              </w:rPr>
              <w:t>приложением к нему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документов, подтверждающих полномочия лица, подписавшего такой </w:t>
            </w:r>
            <w:r w:rsidRPr="001729B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10 рабочих дней</w:t>
            </w:r>
            <w:r w:rsidRPr="00EF530B">
              <w:rPr>
                <w:rFonts w:ascii="Times New Roman" w:eastAsia="Times New Roman" w:hAnsi="Times New Roman" w:cs="Times New Roman"/>
              </w:rPr>
              <w:t xml:space="preserve"> 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со дня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заявителем проекта договора.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30B">
              <w:rPr>
                <w:rFonts w:ascii="Times New Roman" w:hAnsi="Times New Roman" w:cs="Times New Roman"/>
                <w:sz w:val="18"/>
                <w:szCs w:val="18"/>
              </w:rPr>
              <w:t>В случае не направления  подписанного проекта договора  либо мотивированного отказа от его подписания через 30 рабочих  дней  –  заявка аннулируется.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1E79FE" w:rsidRPr="006B1238" w:rsidTr="003B0214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CF570B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Не направление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заявителем</w:t>
            </w:r>
          </w:p>
          <w:p w:rsidR="00CF570B" w:rsidRPr="00CF570B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Подписанного проекта договора либо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мотивированного</w:t>
            </w:r>
          </w:p>
          <w:p w:rsidR="00CF570B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отказа от его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подписания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Default="00CF570B" w:rsidP="00CF5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2.4. Поданная заявителем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заявка аннулируется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A54668" w:rsidRDefault="00CF570B" w:rsidP="00CF570B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CF570B" w:rsidRDefault="00CF570B" w:rsidP="00CF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ранее чем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через 30</w:t>
            </w:r>
          </w:p>
          <w:p w:rsidR="00CF570B" w:rsidRPr="00CF570B" w:rsidRDefault="00CF570B" w:rsidP="00CF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со дня получения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заявителем</w:t>
            </w:r>
          </w:p>
          <w:p w:rsidR="00CF570B" w:rsidRPr="00EF530B" w:rsidRDefault="00CF570B" w:rsidP="00CF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подписанного АО «БЭСК» проекта договора и технических </w:t>
            </w:r>
            <w:r w:rsidRPr="00CF570B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0B" w:rsidRPr="00244595" w:rsidRDefault="00366E48" w:rsidP="00CF57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415851" w:rsidRPr="006B1238" w:rsidTr="003B0214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E10147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заявителем в течение 10 рабочих дней после получения от АО «БЭСК» проекта договора мотивированного отказа от подписания этого проекта договора с </w:t>
            </w:r>
            <w:r w:rsidRPr="00E10147">
              <w:rPr>
                <w:rFonts w:ascii="Times New Roman" w:hAnsi="Times New Roman" w:cs="Times New Roman"/>
                <w:sz w:val="18"/>
                <w:szCs w:val="18"/>
              </w:rPr>
              <w:t>требованием</w:t>
            </w:r>
          </w:p>
          <w:p w:rsidR="00B878A3" w:rsidRPr="00A54668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приведения его в с Правилами технологического </w:t>
            </w:r>
            <w:r w:rsidRPr="00E10147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E10147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2.5. Представление заявителю новой редакции проекта договора, приведенного в соответствие Правилам </w:t>
            </w:r>
            <w:r w:rsidRPr="00E10147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878A3" w:rsidRPr="00E10147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присоединения, для подписания, а также подписанных технических условий (как </w:t>
            </w:r>
            <w:r w:rsidRPr="00E10147">
              <w:rPr>
                <w:rFonts w:ascii="Times New Roman" w:hAnsi="Times New Roman" w:cs="Times New Roman"/>
                <w:sz w:val="18"/>
                <w:szCs w:val="18"/>
              </w:rPr>
              <w:t>неотъемлемого</w:t>
            </w:r>
          </w:p>
          <w:p w:rsidR="00B878A3" w:rsidRPr="00A54668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0147">
              <w:rPr>
                <w:rFonts w:ascii="Times New Roman" w:hAnsi="Times New Roman" w:cs="Times New Roman"/>
                <w:sz w:val="18"/>
                <w:szCs w:val="18"/>
              </w:rPr>
              <w:t>приложения к договору)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6F3A9D" w:rsidRDefault="00B878A3" w:rsidP="00B8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рабочих дней с даты получения от заявителя, мотивированного</w:t>
            </w:r>
            <w:r w:rsidRPr="006F3A9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 о</w:t>
            </w:r>
          </w:p>
          <w:p w:rsidR="00B878A3" w:rsidRPr="00A54668" w:rsidRDefault="00B878A3" w:rsidP="00B8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приведении проекта договора в соответствие Правилам технологического </w:t>
            </w:r>
            <w:r w:rsidRPr="006F3A9D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45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F71D95" w:rsidRPr="006B1238" w:rsidTr="003B0214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Заключенный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догово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 об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07" w:rsidRPr="008F4A07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направляет в адрес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субъекта розничного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рынка, указанного в заявке, с которым заявитель намеревается заключить договори энергоснабжения (купли- продажи (поставки) электрической энергии (мощности)) в отношении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</w:p>
          <w:p w:rsidR="008F4A07" w:rsidRPr="008F4A07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устройств, технологическое присоединение которых осуществляется, копию подписанного с заявителем договора и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копии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заявителя,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предусмотрен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ных пунктом 10 Правил, а также копию заявки о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технологическом</w:t>
            </w:r>
          </w:p>
          <w:p w:rsidR="008F4A07" w:rsidRPr="008F4A07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присоединении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соответствующих</w:t>
            </w:r>
          </w:p>
          <w:p w:rsidR="008F4A07" w:rsidRPr="008F4A07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энергопринимающих устройств, в которой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указан гарантирующий</w:t>
            </w:r>
          </w:p>
          <w:p w:rsidR="00B878A3" w:rsidRPr="00A54668" w:rsidRDefault="008F4A07" w:rsidP="008F4A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энергосбытовая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энергоснабжающая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организация в качестве субъекта розничного рынка, с которым заявитель намеревается заключить соответствующий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8F4A07" w:rsidP="008F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2 рабочих дней с </w:t>
            </w:r>
            <w:r w:rsidRPr="008F4A07">
              <w:rPr>
                <w:rFonts w:ascii="Times New Roman" w:hAnsi="Times New Roman" w:cs="Times New Roman"/>
                <w:sz w:val="18"/>
                <w:szCs w:val="18"/>
              </w:rPr>
              <w:t>даты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заключения договора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D95" w:rsidRPr="006B1238" w:rsidTr="00F67F00">
        <w:trPr>
          <w:trHeight w:val="4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8A3" w:rsidRPr="00EF530B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30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8A3" w:rsidRPr="00EF530B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30B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Заключенный договор об осуществлении временного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3.1.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Оплата услуг по договору об осуществлении технологического 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 xml:space="preserve">Пункт 16,18 Правил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F71D95" w:rsidRPr="006B1238" w:rsidTr="00F67F00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8A3" w:rsidRPr="00077C93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8A3" w:rsidRPr="00077C93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3.2.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D95" w:rsidRPr="006B1238" w:rsidTr="00F67F00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077C93" w:rsidRDefault="00B878A3" w:rsidP="00B87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077C93" w:rsidRDefault="00B878A3" w:rsidP="00B87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3.3.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Выполнение заявителем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D95" w:rsidRPr="006B1238" w:rsidTr="00DD0D29">
        <w:trPr>
          <w:trHeight w:val="4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A54668" w:rsidRDefault="00B878A3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>Присоединение объектов заявителя к электрическим сетям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 </w:t>
            </w: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A3" w:rsidRPr="00D548EA" w:rsidRDefault="00B878A3" w:rsidP="00B878A3">
            <w:pPr>
              <w:autoSpaceDE w:val="0"/>
              <w:autoSpaceDN w:val="0"/>
              <w:adjustRightInd w:val="0"/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Пункты 7, 18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F71D95" w:rsidRPr="006B1238" w:rsidTr="00AE738F">
        <w:trPr>
          <w:trHeight w:val="4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D95" w:rsidRDefault="00F71D95" w:rsidP="00B878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D95" w:rsidRPr="00D548EA" w:rsidRDefault="00F71D95" w:rsidP="004158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акта об осуществлении технологического 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D95" w:rsidRPr="00D548EA" w:rsidRDefault="00F71D95" w:rsidP="004158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пункта 7 Правил технологического 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5" w:rsidRDefault="00F71D95" w:rsidP="004158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5.1. Оформление АО «БЭСК» и направление (выдача) заявителю акта об осуществлении технологического 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5" w:rsidRPr="00D548EA" w:rsidRDefault="00F71D95" w:rsidP="00B878A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Письменная или электронная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5" w:rsidRPr="00415851" w:rsidRDefault="00F71D95" w:rsidP="0041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 рабочих дней после осуществления АО «БЭСК» фактического присоединения объектов электроэнергетики (энергопринима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ющих</w:t>
            </w:r>
          </w:p>
          <w:p w:rsidR="00F71D95" w:rsidRPr="00415851" w:rsidRDefault="00F71D95" w:rsidP="0041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устройств) 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заявителя к</w:t>
            </w:r>
          </w:p>
          <w:p w:rsidR="00F71D95" w:rsidRPr="00D548EA" w:rsidRDefault="00F71D95" w:rsidP="0041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электрическим сетям и фактического приема (подачи) напряжения и </w:t>
            </w:r>
            <w:r w:rsidRPr="00415851">
              <w:rPr>
                <w:rFonts w:ascii="Times New Roman" w:hAnsi="Times New Roman" w:cs="Times New Roman"/>
                <w:sz w:val="18"/>
                <w:szCs w:val="18"/>
              </w:rPr>
              <w:t>мощности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5" w:rsidRPr="00D548EA" w:rsidRDefault="00F71D95" w:rsidP="00415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Пункты 7,19 Правил</w:t>
            </w:r>
          </w:p>
        </w:tc>
      </w:tr>
      <w:tr w:rsidR="001E79FE" w:rsidRPr="006B1238" w:rsidTr="00222252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Подписанный АО «БЭСК» и заявителем акт об </w:t>
            </w:r>
            <w:r w:rsidRPr="00F71D95">
              <w:rPr>
                <w:rFonts w:ascii="Times New Roman" w:hAnsi="Times New Roman" w:cs="Times New Roman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1D95">
              <w:rPr>
                <w:rFonts w:ascii="Times New Roman" w:hAnsi="Times New Roman" w:cs="Times New Roman"/>
                <w:sz w:val="18"/>
                <w:szCs w:val="18"/>
              </w:rPr>
              <w:t>технологиче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r w:rsidRPr="00F71D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5.2. Направление АО «БЭСК» подписанного с заявителем акта в энергосбытовую </w:t>
            </w:r>
            <w:r w:rsidRPr="00F71D95">
              <w:rPr>
                <w:rFonts w:ascii="Times New Roman" w:hAnsi="Times New Roman" w:cs="Times New Roman"/>
                <w:sz w:val="18"/>
                <w:szCs w:val="18"/>
              </w:rPr>
              <w:t>организацию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2 рабочих дней со дня подписания заявителем и АО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«БЭСК» акта об осуществлении технологического </w:t>
            </w:r>
            <w:r w:rsidRPr="001E79FE">
              <w:rPr>
                <w:rFonts w:ascii="Times New Roman" w:hAnsi="Times New Roman" w:cs="Times New Roman"/>
                <w:sz w:val="18"/>
                <w:szCs w:val="18"/>
              </w:rPr>
              <w:t>присоединения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19(1) Правил</w:t>
            </w:r>
          </w:p>
        </w:tc>
      </w:tr>
      <w:tr w:rsidR="001E79FE" w:rsidRPr="006B1238" w:rsidTr="00222252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5.2.1. Направление АО «БЭСК» информации о дате фактического приема (подачи) напряжения и мощности на объекты заявителя в адрес субъекта розничного </w:t>
            </w:r>
            <w:r w:rsidRPr="001E79FE">
              <w:rPr>
                <w:rFonts w:ascii="Times New Roman" w:hAnsi="Times New Roman" w:cs="Times New Roman"/>
                <w:sz w:val="18"/>
                <w:szCs w:val="18"/>
              </w:rPr>
              <w:t>рынка,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указанного в заявке.</w:t>
            </w:r>
            <w:bookmarkStart w:id="0" w:name="_GoBack"/>
            <w:bookmarkEnd w:id="0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1E79FE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3 рабочих дней со дня фактического </w:t>
            </w:r>
            <w:r w:rsidRPr="001E79FE">
              <w:rPr>
                <w:rFonts w:ascii="Times New Roman" w:hAnsi="Times New Roman" w:cs="Times New Roman"/>
                <w:sz w:val="18"/>
                <w:szCs w:val="18"/>
              </w:rPr>
              <w:t>приема (подачи)</w:t>
            </w:r>
          </w:p>
          <w:p w:rsidR="001E79FE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напряжения и мощности на объекты </w:t>
            </w:r>
            <w:r w:rsidRPr="001E79FE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19(1) Правил</w:t>
            </w:r>
          </w:p>
        </w:tc>
      </w:tr>
      <w:tr w:rsidR="001E79FE" w:rsidRPr="006B1238" w:rsidTr="00AE738F">
        <w:trPr>
          <w:trHeight w:val="4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Отсоединение объектов заявителя от электрических сетей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Pr="00D548EA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По окончании срока, на который осуществлялось технологическое присоединение с применением временной схемы электроснабжения, или при наличии основания для его досрочного</w:t>
            </w:r>
            <w:r w:rsidRPr="00D548EA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прекращения:</w:t>
            </w:r>
          </w:p>
          <w:p w:rsidR="001E79FE" w:rsidRPr="00D548EA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а) по обращению заявителя, поданному не позднее 10 дней до планируемой даты отсоединения;</w:t>
            </w:r>
          </w:p>
          <w:p w:rsidR="001E79FE" w:rsidRPr="00A54668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6.1.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Сетевая организация, письменно уведомляет заявителя о дате и времени отсоединения энергопринимающих устройств заявителя от объектов электросетевого хозяйства сетевой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письменной форме направляются способом, позволяющим 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Не позднее, чем за 10 рабочих дней до дня отсоединения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Пункт 55, 56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1E79FE" w:rsidRPr="006B1238" w:rsidTr="00AE738F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6.2. </w:t>
            </w: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отсоединению энергопринимающих устройств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D548EA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до 12 месяцев (энергопринимающие устройства являются передвижными и имеют максимальную мощность до 150 кВт);</w:t>
            </w:r>
          </w:p>
          <w:p w:rsidR="001E79FE" w:rsidRPr="00A54668" w:rsidRDefault="001E79FE" w:rsidP="001E7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Пункт 55, 56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1E79FE" w:rsidRPr="006B1238" w:rsidTr="00AE738F">
        <w:trPr>
          <w:trHeight w:val="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D548EA" w:rsidRDefault="001E79FE" w:rsidP="001E79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5.3. </w:t>
            </w: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Сетевой организацией Акта об отсоединении энергопринимающих устройств заявителю и направление Акта в энергосбытовую организацию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В письменной форме способом, позволяющим установить дату отправки и получения указанного акта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D548EA" w:rsidRDefault="001E79FE" w:rsidP="001E79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течение 5 рабочих дней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Pr="00A54668" w:rsidRDefault="001E79FE" w:rsidP="001E7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48EA">
              <w:rPr>
                <w:rFonts w:ascii="Times New Roman" w:hAnsi="Times New Roman" w:cs="Times New Roman"/>
                <w:sz w:val="18"/>
                <w:szCs w:val="18"/>
              </w:rPr>
              <w:t>Пункт 56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</w:tbl>
    <w:p w:rsidR="00E620D4" w:rsidRDefault="00E620D4" w:rsidP="00553BAC">
      <w:pPr>
        <w:rPr>
          <w:szCs w:val="24"/>
        </w:rPr>
      </w:pPr>
    </w:p>
    <w:p w:rsidR="005356EA" w:rsidRPr="003A7A62" w:rsidRDefault="00042283" w:rsidP="00553BAC">
      <w:pPr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5A1AE0"/>
    <w:multiLevelType w:val="hybridMultilevel"/>
    <w:tmpl w:val="598A58C2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5DF4"/>
    <w:rsid w:val="000074F5"/>
    <w:rsid w:val="000157C3"/>
    <w:rsid w:val="00015E5B"/>
    <w:rsid w:val="00017A0A"/>
    <w:rsid w:val="0002591C"/>
    <w:rsid w:val="00036B7F"/>
    <w:rsid w:val="000410DE"/>
    <w:rsid w:val="00042283"/>
    <w:rsid w:val="0005452A"/>
    <w:rsid w:val="0005618C"/>
    <w:rsid w:val="00075F3C"/>
    <w:rsid w:val="00076BE2"/>
    <w:rsid w:val="000859A6"/>
    <w:rsid w:val="00093836"/>
    <w:rsid w:val="00095DDB"/>
    <w:rsid w:val="000B10A5"/>
    <w:rsid w:val="000D055D"/>
    <w:rsid w:val="000E15EB"/>
    <w:rsid w:val="000E3A8A"/>
    <w:rsid w:val="000E5A66"/>
    <w:rsid w:val="000F202D"/>
    <w:rsid w:val="000F630F"/>
    <w:rsid w:val="000F6FA0"/>
    <w:rsid w:val="0012228D"/>
    <w:rsid w:val="001257C1"/>
    <w:rsid w:val="001301CF"/>
    <w:rsid w:val="0013640B"/>
    <w:rsid w:val="001428C3"/>
    <w:rsid w:val="00153DDB"/>
    <w:rsid w:val="00155175"/>
    <w:rsid w:val="00161834"/>
    <w:rsid w:val="00172249"/>
    <w:rsid w:val="001729B4"/>
    <w:rsid w:val="001768ED"/>
    <w:rsid w:val="0017742D"/>
    <w:rsid w:val="001815FB"/>
    <w:rsid w:val="00184D3D"/>
    <w:rsid w:val="0018679D"/>
    <w:rsid w:val="001B256E"/>
    <w:rsid w:val="001C68AB"/>
    <w:rsid w:val="001D0655"/>
    <w:rsid w:val="001D4C14"/>
    <w:rsid w:val="001E1D5F"/>
    <w:rsid w:val="001E6F90"/>
    <w:rsid w:val="001E781D"/>
    <w:rsid w:val="001E79FE"/>
    <w:rsid w:val="001F0B8F"/>
    <w:rsid w:val="0020652D"/>
    <w:rsid w:val="00211424"/>
    <w:rsid w:val="0022055E"/>
    <w:rsid w:val="00241E57"/>
    <w:rsid w:val="00244595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3148BF"/>
    <w:rsid w:val="00317D49"/>
    <w:rsid w:val="00323E31"/>
    <w:rsid w:val="00326240"/>
    <w:rsid w:val="00334222"/>
    <w:rsid w:val="00344E57"/>
    <w:rsid w:val="003558CF"/>
    <w:rsid w:val="00362FED"/>
    <w:rsid w:val="00363D1F"/>
    <w:rsid w:val="00366E48"/>
    <w:rsid w:val="00367012"/>
    <w:rsid w:val="0037171D"/>
    <w:rsid w:val="003834D7"/>
    <w:rsid w:val="003924C3"/>
    <w:rsid w:val="003A0935"/>
    <w:rsid w:val="003A35C9"/>
    <w:rsid w:val="003A7A62"/>
    <w:rsid w:val="003B764A"/>
    <w:rsid w:val="003C1761"/>
    <w:rsid w:val="003D702F"/>
    <w:rsid w:val="003F07CB"/>
    <w:rsid w:val="003F3FAD"/>
    <w:rsid w:val="003F7837"/>
    <w:rsid w:val="00412F6A"/>
    <w:rsid w:val="00415851"/>
    <w:rsid w:val="0042027E"/>
    <w:rsid w:val="00425710"/>
    <w:rsid w:val="0044287E"/>
    <w:rsid w:val="0044422F"/>
    <w:rsid w:val="004452FF"/>
    <w:rsid w:val="00453139"/>
    <w:rsid w:val="0045614C"/>
    <w:rsid w:val="00470477"/>
    <w:rsid w:val="004837C6"/>
    <w:rsid w:val="004A6F98"/>
    <w:rsid w:val="004B3D6C"/>
    <w:rsid w:val="004C565F"/>
    <w:rsid w:val="004D2472"/>
    <w:rsid w:val="004D63FA"/>
    <w:rsid w:val="004E196F"/>
    <w:rsid w:val="00500E6C"/>
    <w:rsid w:val="00506BF3"/>
    <w:rsid w:val="00511816"/>
    <w:rsid w:val="005227F3"/>
    <w:rsid w:val="00522F2B"/>
    <w:rsid w:val="0052552C"/>
    <w:rsid w:val="00532E69"/>
    <w:rsid w:val="005356EA"/>
    <w:rsid w:val="0055300E"/>
    <w:rsid w:val="00553BAC"/>
    <w:rsid w:val="0056020B"/>
    <w:rsid w:val="005701A2"/>
    <w:rsid w:val="0057768C"/>
    <w:rsid w:val="005A7359"/>
    <w:rsid w:val="005B14A2"/>
    <w:rsid w:val="005D269C"/>
    <w:rsid w:val="005E4F0E"/>
    <w:rsid w:val="005F1494"/>
    <w:rsid w:val="005F3D01"/>
    <w:rsid w:val="00620BAD"/>
    <w:rsid w:val="006261FA"/>
    <w:rsid w:val="00637D26"/>
    <w:rsid w:val="00644EE0"/>
    <w:rsid w:val="006538FF"/>
    <w:rsid w:val="006565EC"/>
    <w:rsid w:val="00670F51"/>
    <w:rsid w:val="00675315"/>
    <w:rsid w:val="00697FBD"/>
    <w:rsid w:val="006A0963"/>
    <w:rsid w:val="006A17E4"/>
    <w:rsid w:val="006B1238"/>
    <w:rsid w:val="006B279F"/>
    <w:rsid w:val="006D52FC"/>
    <w:rsid w:val="006F3A9D"/>
    <w:rsid w:val="006F6827"/>
    <w:rsid w:val="007158F2"/>
    <w:rsid w:val="00715C2D"/>
    <w:rsid w:val="007219FC"/>
    <w:rsid w:val="007329C1"/>
    <w:rsid w:val="00733BE4"/>
    <w:rsid w:val="00735062"/>
    <w:rsid w:val="00747708"/>
    <w:rsid w:val="00752D1D"/>
    <w:rsid w:val="00763D4D"/>
    <w:rsid w:val="0077605A"/>
    <w:rsid w:val="00783901"/>
    <w:rsid w:val="007B2C82"/>
    <w:rsid w:val="007B4030"/>
    <w:rsid w:val="007B5D43"/>
    <w:rsid w:val="007D655A"/>
    <w:rsid w:val="007E4E30"/>
    <w:rsid w:val="007E67F4"/>
    <w:rsid w:val="00817050"/>
    <w:rsid w:val="008260DD"/>
    <w:rsid w:val="00850A8C"/>
    <w:rsid w:val="0085371A"/>
    <w:rsid w:val="00854DE3"/>
    <w:rsid w:val="00863431"/>
    <w:rsid w:val="00870AAC"/>
    <w:rsid w:val="0087561D"/>
    <w:rsid w:val="00884411"/>
    <w:rsid w:val="00885452"/>
    <w:rsid w:val="00896677"/>
    <w:rsid w:val="008A1FD4"/>
    <w:rsid w:val="008A4E99"/>
    <w:rsid w:val="008A77A8"/>
    <w:rsid w:val="008B0B49"/>
    <w:rsid w:val="008B1FCC"/>
    <w:rsid w:val="008B28F9"/>
    <w:rsid w:val="008B661F"/>
    <w:rsid w:val="008B75A9"/>
    <w:rsid w:val="008C6CBB"/>
    <w:rsid w:val="008D319E"/>
    <w:rsid w:val="008E4308"/>
    <w:rsid w:val="008E492D"/>
    <w:rsid w:val="008E4ECC"/>
    <w:rsid w:val="008E5B46"/>
    <w:rsid w:val="008E7DD3"/>
    <w:rsid w:val="008F4A07"/>
    <w:rsid w:val="008F7A2F"/>
    <w:rsid w:val="0090564D"/>
    <w:rsid w:val="00907291"/>
    <w:rsid w:val="00925574"/>
    <w:rsid w:val="009256F0"/>
    <w:rsid w:val="00943348"/>
    <w:rsid w:val="009450D1"/>
    <w:rsid w:val="009453BB"/>
    <w:rsid w:val="00971C89"/>
    <w:rsid w:val="00980048"/>
    <w:rsid w:val="00981E6B"/>
    <w:rsid w:val="009A4C74"/>
    <w:rsid w:val="009A4F5F"/>
    <w:rsid w:val="009B61F0"/>
    <w:rsid w:val="009D3D72"/>
    <w:rsid w:val="009F37C2"/>
    <w:rsid w:val="009F76BB"/>
    <w:rsid w:val="00A12D9C"/>
    <w:rsid w:val="00A204EE"/>
    <w:rsid w:val="00A2061C"/>
    <w:rsid w:val="00A22CA4"/>
    <w:rsid w:val="00A32619"/>
    <w:rsid w:val="00A51F44"/>
    <w:rsid w:val="00A54668"/>
    <w:rsid w:val="00A614F5"/>
    <w:rsid w:val="00A72644"/>
    <w:rsid w:val="00A76C56"/>
    <w:rsid w:val="00A81C89"/>
    <w:rsid w:val="00A82186"/>
    <w:rsid w:val="00A85FD4"/>
    <w:rsid w:val="00A8721C"/>
    <w:rsid w:val="00A95812"/>
    <w:rsid w:val="00AA4729"/>
    <w:rsid w:val="00AB6676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45164"/>
    <w:rsid w:val="00B54F3B"/>
    <w:rsid w:val="00B65620"/>
    <w:rsid w:val="00B72BE1"/>
    <w:rsid w:val="00B72C78"/>
    <w:rsid w:val="00B849FE"/>
    <w:rsid w:val="00B878A3"/>
    <w:rsid w:val="00B91C62"/>
    <w:rsid w:val="00BA1118"/>
    <w:rsid w:val="00BA5E29"/>
    <w:rsid w:val="00BB3F43"/>
    <w:rsid w:val="00BD5E07"/>
    <w:rsid w:val="00C0085B"/>
    <w:rsid w:val="00C16F46"/>
    <w:rsid w:val="00C21D18"/>
    <w:rsid w:val="00C30D78"/>
    <w:rsid w:val="00C4797B"/>
    <w:rsid w:val="00C47E91"/>
    <w:rsid w:val="00C53D74"/>
    <w:rsid w:val="00C671DB"/>
    <w:rsid w:val="00C76BCA"/>
    <w:rsid w:val="00C8042A"/>
    <w:rsid w:val="00C831FE"/>
    <w:rsid w:val="00C8422F"/>
    <w:rsid w:val="00C8609A"/>
    <w:rsid w:val="00C92670"/>
    <w:rsid w:val="00CA2584"/>
    <w:rsid w:val="00CB0663"/>
    <w:rsid w:val="00CB58A7"/>
    <w:rsid w:val="00CD2E0B"/>
    <w:rsid w:val="00CD6F96"/>
    <w:rsid w:val="00CF1210"/>
    <w:rsid w:val="00CF2B25"/>
    <w:rsid w:val="00CF570B"/>
    <w:rsid w:val="00D053F4"/>
    <w:rsid w:val="00D119D3"/>
    <w:rsid w:val="00D153B8"/>
    <w:rsid w:val="00D20269"/>
    <w:rsid w:val="00D30E24"/>
    <w:rsid w:val="00D3524F"/>
    <w:rsid w:val="00D36E64"/>
    <w:rsid w:val="00D42790"/>
    <w:rsid w:val="00D44BD4"/>
    <w:rsid w:val="00D548EA"/>
    <w:rsid w:val="00D54D8E"/>
    <w:rsid w:val="00D6070D"/>
    <w:rsid w:val="00D67822"/>
    <w:rsid w:val="00D93A10"/>
    <w:rsid w:val="00DA24F6"/>
    <w:rsid w:val="00DA4E4A"/>
    <w:rsid w:val="00DA7A2D"/>
    <w:rsid w:val="00DC2106"/>
    <w:rsid w:val="00DD0D29"/>
    <w:rsid w:val="00DD2650"/>
    <w:rsid w:val="00DE402C"/>
    <w:rsid w:val="00DF193F"/>
    <w:rsid w:val="00DF5F91"/>
    <w:rsid w:val="00DF79A8"/>
    <w:rsid w:val="00E0336B"/>
    <w:rsid w:val="00E06163"/>
    <w:rsid w:val="00E10147"/>
    <w:rsid w:val="00E10BA4"/>
    <w:rsid w:val="00E15788"/>
    <w:rsid w:val="00E22BA2"/>
    <w:rsid w:val="00E2635E"/>
    <w:rsid w:val="00E312A1"/>
    <w:rsid w:val="00E4476C"/>
    <w:rsid w:val="00E60C2B"/>
    <w:rsid w:val="00E616B7"/>
    <w:rsid w:val="00E620D4"/>
    <w:rsid w:val="00E67F6B"/>
    <w:rsid w:val="00E82E49"/>
    <w:rsid w:val="00EA0E5B"/>
    <w:rsid w:val="00EA3C9C"/>
    <w:rsid w:val="00EA45B4"/>
    <w:rsid w:val="00EA4999"/>
    <w:rsid w:val="00EC1211"/>
    <w:rsid w:val="00EC328E"/>
    <w:rsid w:val="00ED0A09"/>
    <w:rsid w:val="00EF3CC7"/>
    <w:rsid w:val="00EF530B"/>
    <w:rsid w:val="00EF7989"/>
    <w:rsid w:val="00F039BF"/>
    <w:rsid w:val="00F07F13"/>
    <w:rsid w:val="00F10AF1"/>
    <w:rsid w:val="00F1490C"/>
    <w:rsid w:val="00F21C5B"/>
    <w:rsid w:val="00F3631B"/>
    <w:rsid w:val="00F4423E"/>
    <w:rsid w:val="00F47B4A"/>
    <w:rsid w:val="00F67D9D"/>
    <w:rsid w:val="00F71D95"/>
    <w:rsid w:val="00F7680A"/>
    <w:rsid w:val="00F8021E"/>
    <w:rsid w:val="00F825FE"/>
    <w:rsid w:val="00F94327"/>
    <w:rsid w:val="00F962B6"/>
    <w:rsid w:val="00FA499B"/>
    <w:rsid w:val="00FD0E49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890F"/>
  <w15:docId w15:val="{9681BCD6-3899-47A7-8E0E-49A736C7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  <w:style w:type="character" w:styleId="a5">
    <w:name w:val="footnote reference"/>
    <w:basedOn w:val="a0"/>
    <w:rsid w:val="00D548E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3203-100B-4F25-AEE5-08E82F2B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287</cp:revision>
  <dcterms:created xsi:type="dcterms:W3CDTF">2014-05-13T04:57:00Z</dcterms:created>
  <dcterms:modified xsi:type="dcterms:W3CDTF">2025-09-18T03:18:00Z</dcterms:modified>
</cp:coreProperties>
</file>