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2473" w:rsidRPr="000F1DCE" w:rsidRDefault="00A72473" w:rsidP="00A72473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УТВЕРЖДАЮ</w:t>
      </w:r>
    </w:p>
    <w:p w:rsidR="00A72473" w:rsidRPr="000F1DCE" w:rsidRDefault="00A72473" w:rsidP="00A72473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A72473" w:rsidRPr="000F1DCE" w:rsidRDefault="00A72473" w:rsidP="00A72473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АО «</w:t>
      </w:r>
      <w:r>
        <w:rPr>
          <w:rFonts w:ascii="Times New Roman" w:hAnsi="Times New Roman" w:cs="Times New Roman"/>
          <w:sz w:val="24"/>
          <w:szCs w:val="24"/>
        </w:rPr>
        <w:t>БЭСК</w:t>
      </w:r>
      <w:r w:rsidRPr="000F1DCE">
        <w:rPr>
          <w:rFonts w:ascii="Times New Roman" w:hAnsi="Times New Roman" w:cs="Times New Roman"/>
          <w:sz w:val="24"/>
          <w:szCs w:val="24"/>
        </w:rPr>
        <w:t>»</w:t>
      </w:r>
    </w:p>
    <w:p w:rsidR="00A72473" w:rsidRPr="000F1DCE" w:rsidRDefault="00A72473" w:rsidP="00A72473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 Ка</w:t>
      </w:r>
      <w:r>
        <w:rPr>
          <w:rFonts w:ascii="Times New Roman" w:hAnsi="Times New Roman" w:cs="Times New Roman"/>
          <w:sz w:val="24"/>
          <w:szCs w:val="24"/>
        </w:rPr>
        <w:t>тнов</w:t>
      </w:r>
    </w:p>
    <w:p w:rsidR="00A72473" w:rsidRPr="000F1DCE" w:rsidRDefault="00A72473" w:rsidP="00A72473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«____»_____________________20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F1DCE">
        <w:rPr>
          <w:rFonts w:ascii="Times New Roman" w:hAnsi="Times New Roman" w:cs="Times New Roman"/>
          <w:sz w:val="24"/>
          <w:szCs w:val="24"/>
        </w:rPr>
        <w:t>г</w:t>
      </w:r>
    </w:p>
    <w:p w:rsidR="00A72473" w:rsidRPr="007D4A9F" w:rsidRDefault="00A72473" w:rsidP="00A72473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</w:p>
    <w:p w:rsidR="00916F3A" w:rsidRPr="00A72473" w:rsidRDefault="00A72473" w:rsidP="00A724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874836" w:rsidRPr="00A72473" w:rsidRDefault="0094652A" w:rsidP="00014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72473">
        <w:rPr>
          <w:rFonts w:ascii="Times New Roman" w:hAnsi="Times New Roman" w:cs="Times New Roman"/>
          <w:color w:val="auto"/>
          <w:sz w:val="24"/>
          <w:szCs w:val="24"/>
        </w:rPr>
        <w:t xml:space="preserve">УСТАНОВКА (ЗАМЕНА), </w:t>
      </w:r>
      <w:r w:rsidR="00874836" w:rsidRPr="00A72473">
        <w:rPr>
          <w:rFonts w:ascii="Times New Roman" w:hAnsi="Times New Roman" w:cs="Times New Roman"/>
          <w:color w:val="auto"/>
          <w:sz w:val="24"/>
          <w:szCs w:val="24"/>
        </w:rPr>
        <w:t>ДОПУСК В ЭКСПЛУАТАЦИЮ ПРИБОР</w:t>
      </w:r>
      <w:r w:rsidRPr="00A72473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="00874836" w:rsidRPr="00A72473">
        <w:rPr>
          <w:rFonts w:ascii="Times New Roman" w:hAnsi="Times New Roman" w:cs="Times New Roman"/>
          <w:color w:val="auto"/>
          <w:sz w:val="24"/>
          <w:szCs w:val="24"/>
        </w:rPr>
        <w:t xml:space="preserve"> УЧЕТА</w:t>
      </w:r>
      <w:r w:rsidRPr="00A72473">
        <w:rPr>
          <w:rFonts w:ascii="Times New Roman" w:hAnsi="Times New Roman" w:cs="Times New Roman"/>
          <w:color w:val="auto"/>
          <w:sz w:val="24"/>
          <w:szCs w:val="24"/>
        </w:rPr>
        <w:t>, ИЗМЕРИТЕЛЬНЫХ ТРАНСФОРМАТОРОВ ЭЛЕКТРИЧЕСКОЙ ЭНЕРГИИ</w:t>
      </w:r>
    </w:p>
    <w:p w:rsidR="00014C69" w:rsidRDefault="00014C69" w:rsidP="00014C69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014C69" w:rsidRDefault="008C2E25" w:rsidP="00014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9064E3" w:rsidRPr="0010431C">
        <w:rPr>
          <w:rFonts w:ascii="Times New Roman" w:hAnsi="Times New Roman" w:cs="Times New Roman"/>
          <w:b/>
          <w:sz w:val="24"/>
          <w:szCs w:val="24"/>
        </w:rPr>
        <w:t xml:space="preserve"> (ПОТРЕБИТЕЛЕЙ)</w:t>
      </w:r>
      <w:r w:rsidR="000653F9" w:rsidRPr="001043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652A" w:rsidRPr="0094652A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94652A">
        <w:rPr>
          <w:rFonts w:ascii="Times New Roman" w:hAnsi="Times New Roman" w:cs="Times New Roman"/>
          <w:sz w:val="24"/>
          <w:szCs w:val="24"/>
        </w:rPr>
        <w:t>.</w:t>
      </w:r>
    </w:p>
    <w:p w:rsidR="005B627E" w:rsidRPr="00014C69" w:rsidRDefault="008C2E25" w:rsidP="00014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10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014C69">
        <w:rPr>
          <w:rFonts w:ascii="Times New Roman" w:hAnsi="Times New Roman" w:cs="Times New Roman"/>
          <w:sz w:val="24"/>
          <w:szCs w:val="24"/>
        </w:rPr>
        <w:t>п</w:t>
      </w:r>
      <w:r w:rsidR="00584BD8" w:rsidRPr="00014C69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014C69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014C69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014C69">
        <w:rPr>
          <w:rFonts w:ascii="Times New Roman" w:hAnsi="Times New Roman" w:cs="Times New Roman"/>
          <w:sz w:val="24"/>
          <w:szCs w:val="24"/>
        </w:rPr>
        <w:t>.</w:t>
      </w:r>
    </w:p>
    <w:p w:rsidR="00FA71E0" w:rsidRPr="00014C69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014C69">
        <w:rPr>
          <w:rFonts w:ascii="Times New Roman" w:hAnsi="Times New Roman" w:cs="Times New Roman"/>
          <w:sz w:val="24"/>
          <w:szCs w:val="24"/>
        </w:rPr>
        <w:t xml:space="preserve"> </w:t>
      </w:r>
      <w:r w:rsidR="0094652A">
        <w:rPr>
          <w:rFonts w:ascii="Times New Roman" w:hAnsi="Times New Roman" w:cs="Times New Roman"/>
          <w:sz w:val="24"/>
          <w:szCs w:val="24"/>
        </w:rPr>
        <w:t>Отсутствие</w:t>
      </w:r>
      <w:r w:rsidR="0094652A" w:rsidRPr="0094652A">
        <w:rPr>
          <w:rFonts w:ascii="Times New Roman" w:hAnsi="Times New Roman" w:cs="Times New Roman"/>
          <w:sz w:val="24"/>
          <w:szCs w:val="24"/>
        </w:rPr>
        <w:t>, выход из строя, утрат</w:t>
      </w:r>
      <w:r w:rsidR="0094652A">
        <w:rPr>
          <w:rFonts w:ascii="Times New Roman" w:hAnsi="Times New Roman" w:cs="Times New Roman"/>
          <w:sz w:val="24"/>
          <w:szCs w:val="24"/>
        </w:rPr>
        <w:t>а</w:t>
      </w:r>
      <w:r w:rsidR="0094652A" w:rsidRPr="0094652A">
        <w:rPr>
          <w:rFonts w:ascii="Times New Roman" w:hAnsi="Times New Roman" w:cs="Times New Roman"/>
          <w:sz w:val="24"/>
          <w:szCs w:val="24"/>
        </w:rPr>
        <w:t>, истечени</w:t>
      </w:r>
      <w:r w:rsidR="0094652A">
        <w:rPr>
          <w:rFonts w:ascii="Times New Roman" w:hAnsi="Times New Roman" w:cs="Times New Roman"/>
          <w:sz w:val="24"/>
          <w:szCs w:val="24"/>
        </w:rPr>
        <w:t>е</w:t>
      </w:r>
      <w:r w:rsidR="0094652A" w:rsidRPr="0094652A">
        <w:rPr>
          <w:rFonts w:ascii="Times New Roman" w:hAnsi="Times New Roman" w:cs="Times New Roman"/>
          <w:sz w:val="24"/>
          <w:szCs w:val="24"/>
        </w:rPr>
        <w:t xml:space="preserve"> срока эксплуатации или истечени</w:t>
      </w:r>
      <w:r w:rsidR="0094652A">
        <w:rPr>
          <w:rFonts w:ascii="Times New Roman" w:hAnsi="Times New Roman" w:cs="Times New Roman"/>
          <w:sz w:val="24"/>
          <w:szCs w:val="24"/>
        </w:rPr>
        <w:t>е</w:t>
      </w:r>
      <w:r w:rsidR="0094652A" w:rsidRPr="0094652A">
        <w:rPr>
          <w:rFonts w:ascii="Times New Roman" w:hAnsi="Times New Roman" w:cs="Times New Roman"/>
          <w:sz w:val="24"/>
          <w:szCs w:val="24"/>
        </w:rPr>
        <w:t xml:space="preserve"> </w:t>
      </w:r>
      <w:r w:rsidR="0094652A">
        <w:rPr>
          <w:rFonts w:ascii="Times New Roman" w:hAnsi="Times New Roman" w:cs="Times New Roman"/>
          <w:sz w:val="24"/>
          <w:szCs w:val="24"/>
        </w:rPr>
        <w:t>межповерочного интервала</w:t>
      </w:r>
      <w:r w:rsidR="0094652A" w:rsidRPr="0094652A">
        <w:rPr>
          <w:rFonts w:ascii="Times New Roman" w:hAnsi="Times New Roman" w:cs="Times New Roman"/>
          <w:sz w:val="24"/>
          <w:szCs w:val="24"/>
        </w:rPr>
        <w:t xml:space="preserve"> приборов учета электрической энергии и (или) иного оборудования, котор</w:t>
      </w:r>
      <w:r w:rsidR="0094652A">
        <w:rPr>
          <w:rFonts w:ascii="Times New Roman" w:hAnsi="Times New Roman" w:cs="Times New Roman"/>
          <w:sz w:val="24"/>
          <w:szCs w:val="24"/>
        </w:rPr>
        <w:t>о</w:t>
      </w:r>
      <w:r w:rsidR="0094652A" w:rsidRPr="0094652A">
        <w:rPr>
          <w:rFonts w:ascii="Times New Roman" w:hAnsi="Times New Roman" w:cs="Times New Roman"/>
          <w:sz w:val="24"/>
          <w:szCs w:val="24"/>
        </w:rPr>
        <w:t>е используются для коммерческого учета электрической энергии (мощности), в том числе не принадлежащих сетевой организации (гарантирующему поставщику) при наличии точек поставки Заявителя в договорах оказания услуг по передаче электроэнергии СО (в том числе с ГП в интересах Заявителей</w:t>
      </w:r>
      <w:r w:rsidR="0094652A">
        <w:rPr>
          <w:rFonts w:ascii="Times New Roman" w:hAnsi="Times New Roman" w:cs="Times New Roman"/>
          <w:sz w:val="24"/>
          <w:szCs w:val="24"/>
        </w:rPr>
        <w:t>,</w:t>
      </w:r>
      <w:r w:rsidR="0094652A" w:rsidRPr="0094652A">
        <w:rPr>
          <w:rFonts w:ascii="Times New Roman" w:hAnsi="Times New Roman" w:cs="Times New Roman"/>
          <w:sz w:val="24"/>
          <w:szCs w:val="24"/>
        </w:rPr>
        <w:t xml:space="preserve"> имеющих надлежащ</w:t>
      </w:r>
      <w:r w:rsidR="00192678">
        <w:rPr>
          <w:rFonts w:ascii="Times New Roman" w:hAnsi="Times New Roman" w:cs="Times New Roman"/>
          <w:sz w:val="24"/>
          <w:szCs w:val="24"/>
        </w:rPr>
        <w:t>ее технологическое присоединение,</w:t>
      </w:r>
      <w:r w:rsidR="0094652A" w:rsidRPr="0094652A">
        <w:rPr>
          <w:rFonts w:ascii="Times New Roman" w:hAnsi="Times New Roman" w:cs="Times New Roman"/>
          <w:sz w:val="24"/>
          <w:szCs w:val="24"/>
        </w:rPr>
        <w:t xml:space="preserve"> </w:t>
      </w:r>
      <w:r w:rsidR="00192678" w:rsidRPr="00192678">
        <w:rPr>
          <w:rFonts w:ascii="Times New Roman" w:hAnsi="Times New Roman" w:cs="Times New Roman"/>
          <w:sz w:val="24"/>
          <w:szCs w:val="24"/>
        </w:rPr>
        <w:t xml:space="preserve">а также договор об осуществлении технологического присоединения </w:t>
      </w:r>
      <w:r w:rsidR="0094652A" w:rsidRPr="0094652A">
        <w:rPr>
          <w:rFonts w:ascii="Times New Roman" w:hAnsi="Times New Roman" w:cs="Times New Roman"/>
          <w:sz w:val="24"/>
          <w:szCs w:val="24"/>
        </w:rPr>
        <w:t xml:space="preserve">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заявителя, заключенных с </w:t>
      </w:r>
      <w:r w:rsidR="00A72473">
        <w:rPr>
          <w:rFonts w:ascii="Times New Roman" w:hAnsi="Times New Roman" w:cs="Times New Roman"/>
          <w:sz w:val="24"/>
          <w:szCs w:val="24"/>
        </w:rPr>
        <w:t>АО «БЭСК»</w:t>
      </w:r>
    </w:p>
    <w:p w:rsidR="00A210DB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192678" w:rsidRPr="00192678">
        <w:rPr>
          <w:rFonts w:ascii="Times New Roman" w:hAnsi="Times New Roman" w:cs="Times New Roman"/>
          <w:sz w:val="24"/>
          <w:szCs w:val="24"/>
        </w:rPr>
        <w:t>установка (замена) и допуск в эксплуатацию приборов учета электрической энергии и измерительных трансформаторов (далее – оборудование учета электроэнергии).</w:t>
      </w:r>
    </w:p>
    <w:p w:rsidR="00192678" w:rsidRPr="00192678" w:rsidRDefault="00192678" w:rsidP="0019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678">
        <w:rPr>
          <w:rFonts w:ascii="Times New Roman" w:hAnsi="Times New Roman" w:cs="Times New Roman"/>
          <w:sz w:val="24"/>
          <w:szCs w:val="24"/>
        </w:rPr>
        <w:t>в течении 6 месяцев.</w:t>
      </w:r>
    </w:p>
    <w:p w:rsidR="00192678" w:rsidRPr="00192678" w:rsidRDefault="00192678" w:rsidP="0019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>– с даты истечения интервала между поверками или срока эксплуатации оборудования учета электроэнергии, если соответствующая дата (срок) установлена в договоре энергоснабжения (оказания услуг по передаче электрической энергии);</w:t>
      </w:r>
    </w:p>
    <w:p w:rsidR="00192678" w:rsidRPr="00192678" w:rsidRDefault="00192678" w:rsidP="0019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 xml:space="preserve"> – с даты получения Обращения, при нахождении прибора учета в границах балансовой принадлежности энергопринимающих устройств Заявителя (объектов по производству электрической энергии (мощности), объектов электросетевого хозяйства); </w:t>
      </w:r>
    </w:p>
    <w:p w:rsidR="00192678" w:rsidRPr="00192678" w:rsidRDefault="00192678" w:rsidP="0019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 xml:space="preserve">– с даты выявления истечения срока поверки, срока эксплуатации, выхода из строя или неисправности оборудования учета электроэнергии в ходе проведения его проверки в установленном нормативными правовыми актами порядке; </w:t>
      </w:r>
    </w:p>
    <w:p w:rsidR="00192678" w:rsidRPr="00014C69" w:rsidRDefault="00192678" w:rsidP="0019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>– с даты признания прибора учета утраченным. Длительность процедуры с даты осмотра мест установки (замены) оборудования учета электроэнергии до момента направления (передачи) Заявителю акта допуска в эксплуатацию прибора учета электрической энергии не должна превышать 30 дней.</w:t>
      </w:r>
    </w:p>
    <w:p w:rsidR="000653F9" w:rsidRPr="0010431C" w:rsidRDefault="008C2E25" w:rsidP="00014C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4"/>
        <w:gridCol w:w="2560"/>
        <w:gridCol w:w="2697"/>
        <w:gridCol w:w="2226"/>
        <w:gridCol w:w="2401"/>
        <w:gridCol w:w="1950"/>
      </w:tblGrid>
      <w:tr w:rsidR="00C02B7A" w:rsidRPr="00014C69" w:rsidTr="00014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192678" w:rsidRPr="00014C69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192678" w:rsidRPr="00014C69" w:rsidRDefault="00192678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Потребителя с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заявкой или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сетевой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факта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отсутствия,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выхода из строя,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утраты,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истечения срока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или истечения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интервала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поверками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приборов учета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энергии и (или)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иного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оборудования,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коммерческого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электрической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(мощности).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учета; Наличие точек поставки Заявителя в договорах оказания услуг по передаче электроэнергии СО или договорах энергоснабжения с (в том числе с ГП в интересах Заявителя); Отсутствие, истечение срока между поверками, выход из строя, завершение срока эксплуатации.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Обращение потребителя с заявкой или выявление факта отсутствия, выхода из строя, утрате, истечении срока эксплуатации или истечении интервала между поверками приборов учета электрической энергии и (или) иного 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192678" w:rsidRPr="00192678" w:rsidRDefault="00192678" w:rsidP="00D5013A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Очное обращение заявителя в офис обслуживания потребителей, письменное обращение заказным письмом с уведомлением, обращение по электронной форме на сайте Акт осмотра или акт проверки прибора учета и (или) иного 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 w:themeColor="accent1"/>
            </w:tcBorders>
          </w:tcPr>
          <w:p w:rsidR="00192678" w:rsidRPr="00192678" w:rsidRDefault="00192678" w:rsidP="00D50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  <w:tc>
          <w:tcPr>
            <w:tcW w:w="691" w:type="pct"/>
            <w:tcBorders>
              <w:top w:val="double" w:sz="4" w:space="0" w:color="4F81BD" w:themeColor="accent1"/>
            </w:tcBorders>
          </w:tcPr>
          <w:p w:rsidR="00192678" w:rsidRPr="00192678" w:rsidRDefault="00BF7744" w:rsidP="00D50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t xml:space="preserve">Пункт 153 </w:t>
            </w:r>
            <w:r w:rsidR="00192678" w:rsidRPr="00192678">
              <w:rPr>
                <w:rFonts w:ascii="Times New Roman" w:hAnsi="Times New Roman" w:cs="Times New Roman"/>
                <w:sz w:val="24"/>
                <w:szCs w:val="24"/>
              </w:rPr>
              <w:t>Основных положений правил функционирования розничных рынков электрической энергии</w:t>
            </w:r>
            <w:r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192678" w:rsidRPr="00014C69" w:rsidTr="00014C6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192678" w:rsidRPr="00014C69" w:rsidRDefault="00192678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Заявки 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согласование с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заявителем времени и даты осмотра, установки (замены) и допуска в эксплуатацию прибора учета электрической энергии и (или) иного 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tcW w:w="907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Получение в процессе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обработки заявки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следующих сведений: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- реквизиты и контактные данные лица, направившего запрос, включая номер телефона, а также причины установки либо замены ранее установленного прибора учета; - место нахождения энергопринимающих устройств (объектов электроэнергетики), в отношении которых лицо, направившее запрос, имеет намерение установить или заменить прибор учета; - предлагаемые места установки прибора учета в случае, если они отличаются от ранее согласованных мест установки, с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обоснованием причины изменения места установки; - информация о приборе учета и (или) об ином оборудовании, которые предполагается установить и заменить; - предполагаемые дата и время совершения действий по установке и допуску в эксплуатацию приборов учета (при необходимости допуска в эксплуатацию); - обязанность собственника (владельца) энергопринимающих устройств (объектов по производству электрической энергии (мощности), объектов электросетевого хозяйства), в отношении которых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 установка либо замена прибора учета, по обеспечению допуска сетевой организации к местам установки приборов учета, а также последствия недопуска, предусмотренные настоящим разделом; - обязанность лица, осуществляющего управление многоквартирным домом, а при непосредственном управлении собственниками помещений в многоквартирном доме - лица, уполномоченного общим собранием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собственников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помещений, по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обеспечению допуска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гарантирующего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поставщика к месту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коллективного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(общедомового)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прибора учета, а также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последствия недопуска,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настоящим разделом 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жилищным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действиях, которые в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настоящим пунктом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такая сетевая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организация или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гарантирующий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поставщик вправе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предпринять в случае,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если им будет отказано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 доступе к месту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установки приборов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учета (если запрос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соответствующими организациями).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Рассмотрение Заявки 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анализ информации,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поступившей от заявителя подготовка данных для формирования Запроса на согласование даты и времени осмотра, выполнения работ по установке прибора учета и допуска в эксплуатацию;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2.2. Направление Запроса в адрес Заявителя о согласовании места, времени и даты осмотра, установки (замены) и допуска в эксплуатацию прибора учета электрической энергии и (или) иного оборудования, необходимого для осуществления коммерческого учета электрической энергии (мощности) с учетом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наличия, либо отсутствия технической возможности установки прибора учета электроэнергии.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2.3. В случае отсутствия в течение 10 рабочих дней (со дня получения запроса) ответа Заявителя на запрос или согласия Заявителя на установку (замену) прибора учета, двукратного недопуска к месту установки прибора учета для проведения осмотра, установке (замене), а также допуска в эксплуатацию, </w:t>
            </w:r>
            <w:r w:rsidR="00A72473">
              <w:rPr>
                <w:rFonts w:ascii="Times New Roman" w:hAnsi="Times New Roman" w:cs="Times New Roman"/>
                <w:sz w:val="24"/>
                <w:szCs w:val="24"/>
              </w:rPr>
              <w:t>АО «БЭСК»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 вправе изменить место установки оборудования учета электроэнергии и направить уведомление о смене места установки с указанием такого места, но не ранее чем через 4 месяцев с момента, когда ответ на запрос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 был быть направлен Заявителем или с момента первого недопуска, прибор учета подлежит установке в ином месте, максимально приближенном к границе балансовой принадлежности, с уведомлением лиц, которым направлялся запрос на установку (замену) прибора учета, о смене места установки с указанием адреса такого места иных лиц, которые в соответствии с настоящим пунктом принимают участие в процедуре допуска прибора учета в эксплуатацию.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2.4. Уведомление Гарантирующего поставщика, собственника прибора учета, собственника энергопринимающих устройств, в отношении которых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устанавливается прибор учета, если он отличается от собственника прибора учета о дате, времени и месте проведения работ по установке прибора учета и процедуры допуска прибора учета в эксплуатацию</w:t>
            </w:r>
          </w:p>
        </w:tc>
        <w:tc>
          <w:tcPr>
            <w:tcW w:w="789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запроса Заявителю (при необходимости).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Уведомление об установке прибор учета электроэнергии в ином месте, максимально приближенном к границе балансовой принадлежности.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6 рабочих дней со дня получения заявки от заявителя или с момента получения информации об отсутствии, выходе из строя, утрате, истечении срока эксплуатации или истечении интервала между поверками приборов учета электрической энергии и (или) иного оборудования, необходимого для осуществления коммерческого учета электрической энергии (мощности). Дополнительно 1 рабочий день в случае необходимости направления Уведомления Гарантирующему поставщику, </w:t>
            </w: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собственнику прибора учета, собственнику энергопринимающих устройств, в отношении которых устанавливается прибор учета, если он отличается от собственника прибора учета о дате, времени и месте проведения работ по установке прибора учета и процедуры допуска прибора учета в эксплуатацию.</w:t>
            </w:r>
          </w:p>
        </w:tc>
        <w:tc>
          <w:tcPr>
            <w:tcW w:w="691" w:type="pct"/>
          </w:tcPr>
          <w:p w:rsidR="00192678" w:rsidRPr="00192678" w:rsidRDefault="00BF7744" w:rsidP="00D5013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153 Основных положений правил функционирования розничных рынков электрической энергии</w:t>
            </w:r>
          </w:p>
        </w:tc>
      </w:tr>
      <w:tr w:rsidR="00192678" w:rsidRPr="00014C69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192678" w:rsidRPr="00014C69" w:rsidRDefault="00192678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Осмотр места установки прибора учета (измерительных трансформаторов)</w:t>
            </w:r>
          </w:p>
        </w:tc>
        <w:tc>
          <w:tcPr>
            <w:tcW w:w="907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3.1. Допуск к электроустановке. 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3.2. Осмотр места установки, определение технической возможности установки прибора учета, Если прибор учета входит в состав системы учета, то проверке подлежат места установки связующих и вычислительных компонентов, входящие в состав системы учета. 3.3 Осмотр 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потребителя) и измерительных трансформаторов (при их наличии). 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3.4.  Проведение инструментальной проверки, снятие показаний, 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3.5. Снятие контрольной одноразовой номерной пломбы и (или) знаков визуального контроля 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 xml:space="preserve">3.6. Составление Акта проверки приборов учета (измерительных трансформаторов). 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3.7. Направление копий Акта гарантирующему поставщику (энергосбытовой, энергоснабжающей организации), если он не участвовал в процедуре</w:t>
            </w:r>
          </w:p>
        </w:tc>
        <w:tc>
          <w:tcPr>
            <w:tcW w:w="789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 течение 2 рабочих дней в соответствии с согласованной датой в Запросе или с момента определения даты осмотра при смене места установки прибора учета</w:t>
            </w:r>
          </w:p>
        </w:tc>
        <w:tc>
          <w:tcPr>
            <w:tcW w:w="691" w:type="pct"/>
          </w:tcPr>
          <w:p w:rsidR="00192678" w:rsidRPr="00192678" w:rsidRDefault="00BF7744" w:rsidP="00D5013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t>Пункт 153 Основных положений правил функционирования розничных рынков электрической энергии</w:t>
            </w:r>
          </w:p>
        </w:tc>
      </w:tr>
      <w:tr w:rsidR="00192678" w:rsidRPr="00014C69" w:rsidTr="00014C69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192678" w:rsidRPr="00014C69" w:rsidRDefault="00192678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Составление Акта проверки приборов учета (измерительных трансформаторов)</w:t>
            </w:r>
          </w:p>
        </w:tc>
        <w:tc>
          <w:tcPr>
            <w:tcW w:w="907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4.1. Составление Акта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проверки приборов учета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(измерительных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трансформаторов).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4.2. Направление копий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Акта гарантирующему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поставщику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(энергосбытовой,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энергоснабжающей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организации), если он не участвовал в процедуре</w:t>
            </w:r>
          </w:p>
        </w:tc>
        <w:tc>
          <w:tcPr>
            <w:tcW w:w="789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Акт в письменной форме 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 течение 3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 дня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акта проверки</w:t>
            </w:r>
          </w:p>
        </w:tc>
        <w:tc>
          <w:tcPr>
            <w:tcW w:w="691" w:type="pct"/>
          </w:tcPr>
          <w:p w:rsidR="00192678" w:rsidRPr="00192678" w:rsidRDefault="00BF7744" w:rsidP="00D5013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t>Пункт 153 Основных положений правил функционирования розничных рынков электрической энергии</w:t>
            </w:r>
          </w:p>
        </w:tc>
      </w:tr>
      <w:tr w:rsidR="00192678" w:rsidRPr="00014C69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192678" w:rsidRPr="00014C69" w:rsidRDefault="00192678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Демонтаж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существующего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учета (при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</w:p>
        </w:tc>
        <w:tc>
          <w:tcPr>
            <w:tcW w:w="907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существующего прибора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учета или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измерительного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трансформатора в месте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демонтажа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и передача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его собственнику</w:t>
            </w:r>
          </w:p>
        </w:tc>
        <w:tc>
          <w:tcPr>
            <w:tcW w:w="789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о передаче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t>согласованный</w:t>
            </w:r>
          </w:p>
          <w:p w:rsidR="00192678" w:rsidRPr="00192678" w:rsidRDefault="00192678" w:rsidP="00D5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691" w:type="pct"/>
          </w:tcPr>
          <w:p w:rsidR="00192678" w:rsidRPr="00192678" w:rsidRDefault="00BF7744" w:rsidP="00D5013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153 Основных </w:t>
            </w:r>
            <w:r w:rsidRPr="00BF7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правил функционирования розничных рынков электрической энергии</w:t>
            </w:r>
          </w:p>
        </w:tc>
      </w:tr>
    </w:tbl>
    <w:p w:rsidR="00A72473" w:rsidRDefault="00A72473" w:rsidP="00A72473">
      <w:pPr>
        <w:spacing w:after="0"/>
        <w:rPr>
          <w:sz w:val="24"/>
          <w:szCs w:val="24"/>
        </w:rPr>
      </w:pPr>
    </w:p>
    <w:p w:rsidR="00A72473" w:rsidRDefault="00A72473" w:rsidP="00A7247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08914169"/>
      <w:r>
        <w:rPr>
          <w:rFonts w:ascii="Times New Roman" w:hAnsi="Times New Roman" w:cs="Times New Roman"/>
          <w:sz w:val="24"/>
          <w:szCs w:val="24"/>
        </w:rPr>
        <w:t xml:space="preserve">Контактная информация для направлений обращений: </w:t>
      </w:r>
    </w:p>
    <w:bookmarkEnd w:id="0"/>
    <w:p w:rsidR="00A72473" w:rsidRPr="00192678" w:rsidRDefault="00A72473" w:rsidP="00A7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>Телефон: 8 (395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67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41-51-32</w:t>
      </w:r>
    </w:p>
    <w:p w:rsidR="00A72473" w:rsidRPr="00544627" w:rsidRDefault="00A72473" w:rsidP="00A7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АО «БЭСК»</w:t>
      </w:r>
      <w:r w:rsidRPr="0019267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priemnaya</w:t>
      </w:r>
      <w:r w:rsidRPr="0054462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bresc</w:t>
      </w:r>
      <w:r w:rsidRPr="005446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72473" w:rsidRDefault="00A72473" w:rsidP="00A72473">
      <w:pPr>
        <w:spacing w:after="0"/>
        <w:rPr>
          <w:sz w:val="24"/>
          <w:szCs w:val="24"/>
        </w:rPr>
      </w:pPr>
    </w:p>
    <w:p w:rsidR="00950292" w:rsidRPr="00014C69" w:rsidRDefault="00950292" w:rsidP="00A7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sectPr w:rsidR="00950292" w:rsidRPr="00014C69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02E9" w:rsidRDefault="00B002E9" w:rsidP="00DC7CA8">
      <w:pPr>
        <w:spacing w:after="0" w:line="240" w:lineRule="auto"/>
      </w:pPr>
      <w:r>
        <w:separator/>
      </w:r>
    </w:p>
  </w:endnote>
  <w:endnote w:type="continuationSeparator" w:id="0">
    <w:p w:rsidR="00B002E9" w:rsidRDefault="00B002E9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02E9" w:rsidRDefault="00B002E9" w:rsidP="00DC7CA8">
      <w:pPr>
        <w:spacing w:after="0" w:line="240" w:lineRule="auto"/>
      </w:pPr>
      <w:r>
        <w:separator/>
      </w:r>
    </w:p>
  </w:footnote>
  <w:footnote w:type="continuationSeparator" w:id="0">
    <w:p w:rsidR="00B002E9" w:rsidRDefault="00B002E9" w:rsidP="00DC7CA8">
      <w:pPr>
        <w:spacing w:after="0" w:line="240" w:lineRule="auto"/>
      </w:pPr>
      <w:r>
        <w:continuationSeparator/>
      </w:r>
    </w:p>
  </w:footnote>
  <w:footnote w:id="1">
    <w:p w:rsidR="00BF7744" w:rsidRPr="00BF7744" w:rsidRDefault="00BF7744">
      <w:pPr>
        <w:pStyle w:val="ad"/>
        <w:rPr>
          <w:rFonts w:ascii="Times New Roman" w:hAnsi="Times New Roman" w:cs="Times New Roman"/>
        </w:rPr>
      </w:pPr>
      <w:r w:rsidRPr="00BF7744">
        <w:rPr>
          <w:rStyle w:val="af"/>
          <w:rFonts w:ascii="Times New Roman" w:hAnsi="Times New Roman" w:cs="Times New Roman"/>
        </w:rPr>
        <w:footnoteRef/>
      </w:r>
      <w:r w:rsidRPr="00BF7744">
        <w:rPr>
          <w:rFonts w:ascii="Times New Roman" w:hAnsi="Times New Roman" w:cs="Times New Roman"/>
        </w:rPr>
        <w:t xml:space="preserve">   Основы функционирования розничных рынков электрической энергии, утвержденные постановлением Правительства РФ от 04.05.2012 № 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7418517">
    <w:abstractNumId w:val="1"/>
  </w:num>
  <w:num w:numId="2" w16cid:durableId="230390485">
    <w:abstractNumId w:val="0"/>
  </w:num>
  <w:num w:numId="3" w16cid:durableId="11502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4C69"/>
    <w:rsid w:val="000164EE"/>
    <w:rsid w:val="00022F24"/>
    <w:rsid w:val="00026177"/>
    <w:rsid w:val="00041665"/>
    <w:rsid w:val="000653F9"/>
    <w:rsid w:val="000B5A3D"/>
    <w:rsid w:val="000C603E"/>
    <w:rsid w:val="000D0D64"/>
    <w:rsid w:val="000E2AD7"/>
    <w:rsid w:val="0010431C"/>
    <w:rsid w:val="00143C0C"/>
    <w:rsid w:val="001452AF"/>
    <w:rsid w:val="00166D9F"/>
    <w:rsid w:val="001700D2"/>
    <w:rsid w:val="00177362"/>
    <w:rsid w:val="00182892"/>
    <w:rsid w:val="00186CCF"/>
    <w:rsid w:val="00186FB8"/>
    <w:rsid w:val="00187BF5"/>
    <w:rsid w:val="0019014D"/>
    <w:rsid w:val="00192678"/>
    <w:rsid w:val="001A09A2"/>
    <w:rsid w:val="001D45A0"/>
    <w:rsid w:val="0022778E"/>
    <w:rsid w:val="00231805"/>
    <w:rsid w:val="00233155"/>
    <w:rsid w:val="002361B2"/>
    <w:rsid w:val="00242530"/>
    <w:rsid w:val="00251BEC"/>
    <w:rsid w:val="002963F2"/>
    <w:rsid w:val="002978AF"/>
    <w:rsid w:val="002A3BA1"/>
    <w:rsid w:val="002F4276"/>
    <w:rsid w:val="0031005E"/>
    <w:rsid w:val="003158E1"/>
    <w:rsid w:val="0032200A"/>
    <w:rsid w:val="00326913"/>
    <w:rsid w:val="00342925"/>
    <w:rsid w:val="00347A15"/>
    <w:rsid w:val="00397B62"/>
    <w:rsid w:val="003A6292"/>
    <w:rsid w:val="003B26B6"/>
    <w:rsid w:val="003C556E"/>
    <w:rsid w:val="003D4D3D"/>
    <w:rsid w:val="003F5301"/>
    <w:rsid w:val="00402DC7"/>
    <w:rsid w:val="00405B1D"/>
    <w:rsid w:val="00443775"/>
    <w:rsid w:val="004A4D60"/>
    <w:rsid w:val="004E3074"/>
    <w:rsid w:val="004E43F0"/>
    <w:rsid w:val="00504997"/>
    <w:rsid w:val="00507A0C"/>
    <w:rsid w:val="00557796"/>
    <w:rsid w:val="00573CFF"/>
    <w:rsid w:val="00584BD8"/>
    <w:rsid w:val="00587AB6"/>
    <w:rsid w:val="00590015"/>
    <w:rsid w:val="005A012A"/>
    <w:rsid w:val="005B627E"/>
    <w:rsid w:val="005C22A7"/>
    <w:rsid w:val="005E153E"/>
    <w:rsid w:val="00620C3D"/>
    <w:rsid w:val="00640439"/>
    <w:rsid w:val="0065173C"/>
    <w:rsid w:val="00654650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33B31"/>
    <w:rsid w:val="00741823"/>
    <w:rsid w:val="00762B2B"/>
    <w:rsid w:val="00765CEC"/>
    <w:rsid w:val="00776C32"/>
    <w:rsid w:val="0078335E"/>
    <w:rsid w:val="007E41FA"/>
    <w:rsid w:val="007F7353"/>
    <w:rsid w:val="00824E68"/>
    <w:rsid w:val="008254DA"/>
    <w:rsid w:val="0082713E"/>
    <w:rsid w:val="00874836"/>
    <w:rsid w:val="00884F39"/>
    <w:rsid w:val="008A0889"/>
    <w:rsid w:val="008A4645"/>
    <w:rsid w:val="008C2E25"/>
    <w:rsid w:val="008E16CB"/>
    <w:rsid w:val="009001F4"/>
    <w:rsid w:val="00904E58"/>
    <w:rsid w:val="009064E3"/>
    <w:rsid w:val="00916F3A"/>
    <w:rsid w:val="0094652A"/>
    <w:rsid w:val="00950292"/>
    <w:rsid w:val="00953566"/>
    <w:rsid w:val="00970B5F"/>
    <w:rsid w:val="009A78FF"/>
    <w:rsid w:val="009D7322"/>
    <w:rsid w:val="009E538E"/>
    <w:rsid w:val="00A05CC8"/>
    <w:rsid w:val="00A210DB"/>
    <w:rsid w:val="00A26691"/>
    <w:rsid w:val="00A44E14"/>
    <w:rsid w:val="00A474DD"/>
    <w:rsid w:val="00A66E4F"/>
    <w:rsid w:val="00A72473"/>
    <w:rsid w:val="00AD44CF"/>
    <w:rsid w:val="00AE392E"/>
    <w:rsid w:val="00AF1DA1"/>
    <w:rsid w:val="00AF67C0"/>
    <w:rsid w:val="00B002E9"/>
    <w:rsid w:val="00B118E9"/>
    <w:rsid w:val="00B14A70"/>
    <w:rsid w:val="00B74914"/>
    <w:rsid w:val="00B8308D"/>
    <w:rsid w:val="00B96DA2"/>
    <w:rsid w:val="00BA531D"/>
    <w:rsid w:val="00BB7AE2"/>
    <w:rsid w:val="00BC3266"/>
    <w:rsid w:val="00BD087E"/>
    <w:rsid w:val="00BD1C7B"/>
    <w:rsid w:val="00BF7744"/>
    <w:rsid w:val="00C02B7A"/>
    <w:rsid w:val="00C05A4F"/>
    <w:rsid w:val="00C168E1"/>
    <w:rsid w:val="00C20511"/>
    <w:rsid w:val="00C2064F"/>
    <w:rsid w:val="00C21118"/>
    <w:rsid w:val="00C25F4B"/>
    <w:rsid w:val="00C379FF"/>
    <w:rsid w:val="00C45AAE"/>
    <w:rsid w:val="00C56E9C"/>
    <w:rsid w:val="00C74D96"/>
    <w:rsid w:val="00C74FDF"/>
    <w:rsid w:val="00C8718B"/>
    <w:rsid w:val="00CC1A0A"/>
    <w:rsid w:val="00CC211B"/>
    <w:rsid w:val="00CF1E2B"/>
    <w:rsid w:val="00D0304F"/>
    <w:rsid w:val="00D47D80"/>
    <w:rsid w:val="00D679FC"/>
    <w:rsid w:val="00D75D25"/>
    <w:rsid w:val="00D870EE"/>
    <w:rsid w:val="00DB4976"/>
    <w:rsid w:val="00DC7CA8"/>
    <w:rsid w:val="00DF4464"/>
    <w:rsid w:val="00E36F56"/>
    <w:rsid w:val="00E5056E"/>
    <w:rsid w:val="00E53D9B"/>
    <w:rsid w:val="00E557B2"/>
    <w:rsid w:val="00E57CC7"/>
    <w:rsid w:val="00E83827"/>
    <w:rsid w:val="00E9367D"/>
    <w:rsid w:val="00EA53BE"/>
    <w:rsid w:val="00EE2C63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0CC6"/>
  <w15:docId w15:val="{C3C2D4E2-B52E-41CE-8D81-0B398F63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7CA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2">
    <w:name w:val="Hyperlink"/>
    <w:basedOn w:val="a0"/>
    <w:uiPriority w:val="99"/>
    <w:unhideWhenUsed/>
    <w:rsid w:val="00E83827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19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6472-31C5-46A2-A3A5-BB85ABB4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Санников Константин Владимирович</cp:lastModifiedBy>
  <cp:revision>3</cp:revision>
  <cp:lastPrinted>2014-08-01T10:40:00Z</cp:lastPrinted>
  <dcterms:created xsi:type="dcterms:W3CDTF">2025-09-16T01:50:00Z</dcterms:created>
  <dcterms:modified xsi:type="dcterms:W3CDTF">2025-09-16T06:07:00Z</dcterms:modified>
</cp:coreProperties>
</file>