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12</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30.09.2015 </w:t>
            </w:r>
            <w:hyperlink w:history="0" r:id="rId4" w:tooltip="Постановление Правительства РФ от 30.09.2015 N 1044 (ред. от 07.05.2017)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1044</w:t>
              </w:r>
            </w:hyperlink>
            <w:r>
              <w:rPr>
                <w:sz w:val="20"/>
                <w:color w:val="392c69"/>
              </w:rPr>
              <w:t xml:space="preserve">, от 05.10.2016 </w:t>
            </w:r>
            <w:hyperlink w:history="0" r:id="rId5"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6"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w:t>
            </w:r>
          </w:p>
          <w:p>
            <w:pPr>
              <w:pStyle w:val="0"/>
              <w:jc w:val="center"/>
            </w:pPr>
            <w:r>
              <w:rPr>
                <w:sz w:val="20"/>
                <w:color w:val="392c69"/>
              </w:rPr>
              <w:t xml:space="preserve">от 27.12.2017 </w:t>
            </w:r>
            <w:hyperlink w:history="0" r:id="rId7"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 от 19.12.2025 </w:t>
            </w:r>
            <w:hyperlink w:history="0" r:id="rId8"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 посредством перераспределения</w:t>
      </w:r>
    </w:p>
    <w:p>
      <w:pPr>
        <w:pStyle w:val="0"/>
        <w:jc w:val="center"/>
      </w:pPr>
      <w:r>
        <w:rPr>
          <w:sz w:val="20"/>
        </w:rPr>
        <w:t xml:space="preserve">максимальной мощности</w:t>
      </w:r>
    </w:p>
    <w:p>
      <w:pPr>
        <w:pStyle w:val="0"/>
        <w:jc w:val="both"/>
      </w:pPr>
      <w:r>
        <w:rPr>
          <w:sz w:val="20"/>
        </w:rPr>
      </w:r>
    </w:p>
    <w:p>
      <w:pPr>
        <w:pStyle w:val="0"/>
        <w:jc w:val="center"/>
      </w:pPr>
      <w:r>
        <w:rPr>
          <w:sz w:val="20"/>
        </w:rPr>
        <w:t xml:space="preserve">(для заявителей, заключивших соглашение</w:t>
      </w:r>
    </w:p>
    <w:p>
      <w:pPr>
        <w:pStyle w:val="0"/>
        <w:jc w:val="center"/>
      </w:pPr>
      <w:r>
        <w:rPr>
          <w:sz w:val="20"/>
        </w:rPr>
        <w:t xml:space="preserve">о перераспределении максимальной мощности с владельцами</w:t>
      </w:r>
    </w:p>
    <w:p>
      <w:pPr>
        <w:pStyle w:val="0"/>
        <w:jc w:val="center"/>
      </w:pPr>
      <w:r>
        <w:rPr>
          <w:sz w:val="20"/>
        </w:rPr>
        <w:t xml:space="preserve">энергопринимающих устройств (за исключением лиц, указанных</w:t>
      </w:r>
    </w:p>
    <w:p>
      <w:pPr>
        <w:pStyle w:val="0"/>
        <w:jc w:val="center"/>
      </w:pPr>
      <w:r>
        <w:rPr>
          <w:sz w:val="20"/>
        </w:rPr>
        <w:t xml:space="preserve">в </w:t>
      </w:r>
      <w:hyperlink w:history="0" r:id="rId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пункте 12(1)</w:t>
        </w:r>
      </w:hyperlink>
      <w:r>
        <w:rPr>
          <w:sz w:val="20"/>
        </w:rPr>
        <w:t xml:space="preserve"> Правил технологического присоединения</w:t>
      </w:r>
    </w:p>
    <w:p>
      <w:pPr>
        <w:pStyle w:val="0"/>
        <w:jc w:val="center"/>
      </w:pPr>
      <w:r>
        <w:rPr>
          <w:sz w:val="20"/>
        </w:rPr>
        <w:t xml:space="preserve">энергопринимающих устройств потребителей электрической</w:t>
      </w:r>
    </w:p>
    <w:p>
      <w:pPr>
        <w:pStyle w:val="0"/>
        <w:jc w:val="center"/>
      </w:pPr>
      <w:r>
        <w:rPr>
          <w:sz w:val="20"/>
        </w:rPr>
        <w:t xml:space="preserve">энергии, объектов по производству электрической</w:t>
      </w:r>
    </w:p>
    <w:p>
      <w:pPr>
        <w:pStyle w:val="0"/>
        <w:jc w:val="center"/>
      </w:pPr>
      <w:r>
        <w:rPr>
          <w:sz w:val="20"/>
        </w:rPr>
        <w:t xml:space="preserve">энергии, а также объектов электросетевого хозяйства,</w:t>
      </w:r>
    </w:p>
    <w:p>
      <w:pPr>
        <w:pStyle w:val="0"/>
        <w:jc w:val="center"/>
      </w:pPr>
      <w:r>
        <w:rPr>
          <w:sz w:val="20"/>
        </w:rPr>
        <w:t xml:space="preserve">принадлежащих сетевым организациям и иным лицам,</w:t>
      </w:r>
    </w:p>
    <w:p>
      <w:pPr>
        <w:pStyle w:val="0"/>
        <w:jc w:val="center"/>
      </w:pPr>
      <w:r>
        <w:rPr>
          <w:sz w:val="20"/>
        </w:rPr>
        <w:t xml:space="preserve">к электрическим сетям, лиц, указанных в </w:t>
      </w:r>
      <w:hyperlink w:history="0" r:id="rId1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пунктах 13</w:t>
        </w:r>
      </w:hyperlink>
    </w:p>
    <w:p>
      <w:pPr>
        <w:pStyle w:val="0"/>
        <w:jc w:val="center"/>
      </w:pPr>
      <w:r>
        <w:rPr>
          <w:sz w:val="20"/>
        </w:rPr>
        <w:t xml:space="preserve">и </w:t>
      </w:r>
      <w:hyperlink w:history="0" r:id="rId1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14</w:t>
        </w:r>
      </w:hyperlink>
      <w:r>
        <w:rPr>
          <w:sz w:val="20"/>
        </w:rPr>
        <w:t xml:space="preserve"> указанных Правил, лиц, присоединенных к объектам</w:t>
      </w:r>
    </w:p>
    <w:p>
      <w:pPr>
        <w:pStyle w:val="0"/>
        <w:jc w:val="center"/>
      </w:pPr>
      <w:r>
        <w:rPr>
          <w:sz w:val="20"/>
        </w:rPr>
        <w:t xml:space="preserve">единой национальной (общероссийской) электрической</w:t>
      </w:r>
    </w:p>
    <w:p>
      <w:pPr>
        <w:pStyle w:val="0"/>
        <w:jc w:val="center"/>
      </w:pPr>
      <w:r>
        <w:rPr>
          <w:sz w:val="20"/>
        </w:rPr>
        <w:t xml:space="preserve">сети, а также лиц, не внесших плату за технологическое</w:t>
      </w:r>
    </w:p>
    <w:p>
      <w:pPr>
        <w:pStyle w:val="0"/>
        <w:jc w:val="center"/>
      </w:pPr>
      <w:r>
        <w:rPr>
          <w:sz w:val="20"/>
        </w:rPr>
        <w:t xml:space="preserve">присоединение либо внесших плату за технологическое</w:t>
      </w:r>
    </w:p>
    <w:p>
      <w:pPr>
        <w:pStyle w:val="0"/>
        <w:jc w:val="center"/>
      </w:pPr>
      <w:r>
        <w:rPr>
          <w:sz w:val="20"/>
        </w:rPr>
        <w:t xml:space="preserve">присоединение не в полном объеме), имеющими на праве</w:t>
      </w:r>
    </w:p>
    <w:p>
      <w:pPr>
        <w:pStyle w:val="0"/>
        <w:jc w:val="center"/>
      </w:pPr>
      <w:r>
        <w:rPr>
          <w:sz w:val="20"/>
        </w:rPr>
        <w:t xml:space="preserve">собственности или на ином законном основании</w:t>
      </w:r>
    </w:p>
    <w:p>
      <w:pPr>
        <w:pStyle w:val="0"/>
        <w:jc w:val="center"/>
      </w:pPr>
      <w:r>
        <w:rPr>
          <w:sz w:val="20"/>
        </w:rPr>
        <w:t xml:space="preserve">энергопринимающие устройства, в отношении которых</w:t>
      </w:r>
    </w:p>
    <w:p>
      <w:pPr>
        <w:pStyle w:val="0"/>
        <w:jc w:val="center"/>
      </w:pPr>
      <w:r>
        <w:rPr>
          <w:sz w:val="20"/>
        </w:rPr>
        <w:t xml:space="preserve">до 1 января 2009 г. в установленном порядке было</w:t>
      </w:r>
    </w:p>
    <w:p>
      <w:pPr>
        <w:pStyle w:val="0"/>
        <w:jc w:val="center"/>
      </w:pPr>
      <w:r>
        <w:rPr>
          <w:sz w:val="20"/>
        </w:rPr>
        <w:t xml:space="preserve">осуществлено фактическое технологическое</w:t>
      </w:r>
    </w:p>
    <w:p>
      <w:pPr>
        <w:pStyle w:val="0"/>
        <w:jc w:val="center"/>
      </w:pPr>
      <w:r>
        <w:rPr>
          <w:sz w:val="20"/>
        </w:rPr>
        <w:t xml:space="preserve">присоединение к электрическим сетям)</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w:t>
      </w:r>
    </w:p>
    <w:p>
      <w:pPr>
        <w:pStyle w:val="1"/>
        <w:jc w:val="both"/>
      </w:pPr>
      <w:r>
        <w:rPr>
          <w:sz w:val="20"/>
        </w:rPr>
        <w:t xml:space="preserve">  записи в Едином государственном реестре индивидуальных предпринимателей</w:t>
      </w:r>
    </w:p>
    <w:p>
      <w:pPr>
        <w:pStyle w:val="1"/>
        <w:jc w:val="both"/>
      </w:pPr>
      <w:r>
        <w:rPr>
          <w:sz w:val="20"/>
        </w:rPr>
        <w:t xml:space="preserve">                       и дата ее внесения в реестр)</w:t>
      </w:r>
    </w:p>
    <w:p>
      <w:pPr>
        <w:pStyle w:val="1"/>
        <w:jc w:val="both"/>
      </w:pPr>
      <w:r>
        <w:rPr>
          <w:sz w:val="20"/>
        </w:rPr>
        <w:t xml:space="preserve">именуемый  в  дальнейшем  заявителем,  с  другой  стороны,  далее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1.  В  соответствии  с настоящим договором сетевая организация принимает на</w:t>
      </w:r>
    </w:p>
    <w:p>
      <w:pPr>
        <w:pStyle w:val="1"/>
        <w:jc w:val="both"/>
      </w:pPr>
      <w:r>
        <w:rPr>
          <w:sz w:val="20"/>
        </w:rPr>
        <w:t xml:space="preserve">себя   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в  пользу  которого  предлагается</w:t>
      </w:r>
    </w:p>
    <w:p>
      <w:pPr>
        <w:pStyle w:val="1"/>
        <w:jc w:val="both"/>
      </w:pPr>
      <w:r>
        <w:rPr>
          <w:sz w:val="20"/>
        </w:rPr>
        <w:t xml:space="preserve">перераспределить  избыток  максимальной  мощности  (далее - технологическое</w:t>
      </w:r>
    </w:p>
    <w:p>
      <w:pPr>
        <w:pStyle w:val="1"/>
        <w:jc w:val="both"/>
      </w:pPr>
      <w:r>
        <w:rPr>
          <w:sz w:val="20"/>
        </w:rPr>
        <w:t xml:space="preserve">присоединение),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 хозяйства</w:t>
      </w:r>
    </w:p>
    <w:p>
      <w:pPr>
        <w:pStyle w:val="1"/>
        <w:jc w:val="both"/>
      </w:pPr>
      <w:r>
        <w:rPr>
          <w:sz w:val="20"/>
        </w:rPr>
        <w:t xml:space="preserve">(включая  их  проектирование, строительство, реконструкцию) к присоединению</w:t>
      </w:r>
    </w:p>
    <w:p>
      <w:pPr>
        <w:pStyle w:val="1"/>
        <w:jc w:val="both"/>
      </w:pPr>
      <w:r>
        <w:rPr>
          <w:sz w:val="20"/>
        </w:rPr>
        <w:t xml:space="preserve">энергопринимающих  устройств,  урегулированию отношений с третьими лицами в</w:t>
      </w:r>
    </w:p>
    <w:p>
      <w:pPr>
        <w:pStyle w:val="1"/>
        <w:jc w:val="both"/>
      </w:pPr>
      <w:r>
        <w:rPr>
          <w:sz w:val="20"/>
        </w:rPr>
        <w:t xml:space="preserve">случае    необходимости    строительства   (модернизации)   такими   лицами</w:t>
      </w:r>
    </w:p>
    <w:p>
      <w:pPr>
        <w:pStyle w:val="1"/>
        <w:jc w:val="both"/>
      </w:pPr>
      <w:r>
        <w:rPr>
          <w:sz w:val="20"/>
        </w:rPr>
        <w:t xml:space="preserve">принадлежащих  им  объектов  электросетевого  хозяйства  (энергопринимающих</w:t>
      </w:r>
    </w:p>
    <w:p>
      <w:pPr>
        <w:pStyle w:val="1"/>
        <w:jc w:val="both"/>
      </w:pPr>
      <w:r>
        <w:rPr>
          <w:sz w:val="20"/>
        </w:rPr>
        <w:t xml:space="preserve">устройств, объектов электроэнергетики), с учетом 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224"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w:t>
      </w:r>
    </w:p>
    <w:p>
      <w:pPr>
        <w:pStyle w:val="1"/>
        <w:jc w:val="both"/>
      </w:pPr>
      <w:r>
        <w:rPr>
          <w:sz w:val="20"/>
        </w:rPr>
        <w:t xml:space="preserve">электроснабжения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240"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225" w:tooltip="&lt;2&gt; Срок действия технических условий не может составлять менее 2 лет и более 5 лет.">
        <w:r>
          <w:rPr>
            <w:sz w:val="20"/>
            <w:color w:val="0000ff"/>
          </w:rPr>
          <w:t xml:space="preserve">&lt;2&gt;</w:t>
        </w:r>
      </w:hyperlink>
      <w:r>
        <w:rPr>
          <w:sz w:val="20"/>
        </w:rPr>
        <w:t xml:space="preserve"> со дня заключения настоящего договора.</w:t>
      </w:r>
    </w:p>
    <w:bookmarkStart w:id="98" w:name="P98"/>
    <w:bookmarkEnd w:id="98"/>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____________ </w:t>
      </w:r>
      <w:hyperlink w:history="0" w:anchor="P226"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0"/>
            <w:color w:val="0000ff"/>
          </w:rPr>
          <w:t xml:space="preserve">&lt;3&gt;</w:t>
        </w:r>
      </w:hyperlink>
      <w:r>
        <w:rPr>
          <w:sz w:val="20"/>
        </w:rPr>
        <w:t xml:space="preserve"> со дня заключения настоящего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bookmarkStart w:id="102" w:name="P102"/>
    <w:bookmarkEnd w:id="102"/>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0"/>
        <w:spacing w:before="200" w:lineRule="auto"/>
        <w:ind w:firstLine="540"/>
        <w:jc w:val="both"/>
      </w:pPr>
      <w:r>
        <w:rPr>
          <w:sz w:val="20"/>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pPr>
        <w:pStyle w:val="0"/>
        <w:spacing w:before="200" w:lineRule="auto"/>
        <w:ind w:firstLine="540"/>
        <w:jc w:val="both"/>
      </w:pPr>
      <w:r>
        <w:rPr>
          <w:sz w:val="20"/>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pPr>
        <w:pStyle w:val="0"/>
        <w:spacing w:before="200" w:lineRule="auto"/>
        <w:ind w:firstLine="540"/>
        <w:jc w:val="both"/>
      </w:pPr>
      <w:r>
        <w:rPr>
          <w:sz w:val="20"/>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pPr>
        <w:pStyle w:val="0"/>
        <w:spacing w:before="200" w:lineRule="auto"/>
        <w:ind w:firstLine="540"/>
        <w:jc w:val="both"/>
      </w:pPr>
      <w:r>
        <w:rPr>
          <w:sz w:val="20"/>
        </w:rPr>
        <w:t xml:space="preserve">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history="0" w:anchor="P98" w:tooltip="5. Срок выполнения мероприятий по технологическому присоединению составляет ____________ &lt;3&gt; со дня заключения настоящего договора.">
        <w:r>
          <w:rPr>
            <w:sz w:val="20"/>
            <w:color w:val="0000ff"/>
          </w:rPr>
          <w:t xml:space="preserve">пунктом 5</w:t>
        </w:r>
      </w:hyperlink>
      <w:r>
        <w:rPr>
          <w:sz w:val="20"/>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history="0" w:anchor="P227"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r>
          <w:rPr>
            <w:sz w:val="20"/>
            <w:color w:val="0000ff"/>
          </w:rPr>
          <w:t xml:space="preserve">&lt;4&gt;</w:t>
        </w:r>
      </w:hyperlink>
      <w:r>
        <w:rPr>
          <w:sz w:val="20"/>
        </w:rPr>
        <w:t xml:space="preserve">.</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pPr>
        <w:pStyle w:val="0"/>
        <w:spacing w:before="200" w:lineRule="auto"/>
        <w:ind w:firstLine="540"/>
        <w:jc w:val="both"/>
      </w:pPr>
      <w:r>
        <w:rPr>
          <w:sz w:val="20"/>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120"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120" w:name="P120"/>
    <w:bookmarkEnd w:id="120"/>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 N ___________ и составляет ______________ рублей _______</w:t>
      </w:r>
    </w:p>
    <w:p>
      <w:pPr>
        <w:pStyle w:val="1"/>
        <w:jc w:val="both"/>
      </w:pPr>
      <w:r>
        <w:rPr>
          <w:sz w:val="20"/>
        </w:rPr>
        <w:t xml:space="preserve">копеек, в том числе НДС ___________ рублей _________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                                       (указываются порядок и сроки</w:t>
      </w:r>
    </w:p>
    <w:p>
      <w:pPr>
        <w:pStyle w:val="1"/>
        <w:jc w:val="both"/>
      </w:pPr>
      <w:r>
        <w:rPr>
          <w:sz w:val="20"/>
        </w:rPr>
        <w:t xml:space="preserve">__________________________________________________________________________.</w:t>
      </w:r>
    </w:p>
    <w:p>
      <w:pPr>
        <w:pStyle w:val="1"/>
        <w:jc w:val="both"/>
      </w:pPr>
      <w:r>
        <w:rPr>
          <w:sz w:val="20"/>
        </w:rPr>
        <w:t xml:space="preserve">             внесения платы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49" w:name="P149"/>
    <w:bookmarkEnd w:id="149"/>
    <w:p>
      <w:pPr>
        <w:pStyle w:val="0"/>
        <w:spacing w:before="200" w:lineRule="auto"/>
        <w:ind w:firstLine="540"/>
        <w:jc w:val="both"/>
      </w:pPr>
      <w:r>
        <w:rPr>
          <w:sz w:val="20"/>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149"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0"/>
            <w:color w:val="0000ff"/>
          </w:rPr>
          <w:t xml:space="preserve">абзацем первым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со дня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1"/>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2291"/>
        <w:gridCol w:w="1871"/>
        <w:gridCol w:w="360"/>
        <w:gridCol w:w="2302"/>
        <w:gridCol w:w="2154"/>
      </w:tblGrid>
      <w:tr>
        <w:tc>
          <w:tcPr>
            <w:gridSpan w:val="2"/>
            <w:tcW w:w="4162" w:type="dxa"/>
            <w:tcBorders>
              <w:top w:val="nil"/>
              <w:left w:val="nil"/>
              <w:bottom w:val="nil"/>
              <w:right w:val="nil"/>
            </w:tcBorders>
          </w:tcPr>
          <w:p>
            <w:pPr>
              <w:pStyle w:val="0"/>
              <w:jc w:val="both"/>
            </w:pPr>
            <w:r>
              <w:rPr>
                <w:sz w:val="20"/>
              </w:rPr>
              <w:t xml:space="preserve">Сетевая организация</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Заявитель</w:t>
            </w:r>
          </w:p>
        </w:tc>
      </w:tr>
      <w:tr>
        <w:tc>
          <w:tcPr>
            <w:gridSpan w:val="2"/>
            <w:tcW w:w="4162"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(наименование сетевой организации)</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(для юридических лиц - полное наименование)</w:t>
            </w:r>
          </w:p>
        </w:tc>
      </w:tr>
      <w:tr>
        <w:tc>
          <w:tcPr>
            <w:gridSpan w:val="2"/>
            <w:tcW w:w="4162" w:type="dxa"/>
            <w:tcBorders>
              <w:top w:val="nil"/>
              <w:left w:val="nil"/>
              <w:bottom w:val="nil"/>
              <w:right w:val="nil"/>
            </w:tcBorders>
          </w:tcPr>
          <w:p>
            <w:pPr>
              <w:pStyle w:val="0"/>
              <w:jc w:val="center"/>
            </w:pPr>
            <w:r>
              <w:rPr>
                <w:sz w:val="20"/>
              </w:rPr>
              <w:t xml:space="preserve">___________________________________</w:t>
            </w:r>
          </w:p>
          <w:p>
            <w:pPr>
              <w:pStyle w:val="0"/>
              <w:jc w:val="center"/>
            </w:pPr>
            <w:r>
              <w:rPr>
                <w:sz w:val="20"/>
              </w:rPr>
              <w:t xml:space="preserve">(место нахождения)</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_____________________________________</w:t>
            </w:r>
          </w:p>
          <w:p>
            <w:pPr>
              <w:pStyle w:val="0"/>
              <w:jc w:val="center"/>
            </w:pPr>
            <w:r>
              <w:rPr>
                <w:sz w:val="20"/>
              </w:rPr>
              <w:t xml:space="preserve">(номер записи в Едином государственном реестре юридических лиц)</w:t>
            </w:r>
          </w:p>
        </w:tc>
      </w:tr>
      <w:tr>
        <w:tc>
          <w:tcPr>
            <w:gridSpan w:val="2"/>
            <w:tcW w:w="4162" w:type="dxa"/>
            <w:tcBorders>
              <w:top w:val="nil"/>
              <w:left w:val="nil"/>
              <w:bottom w:val="nil"/>
              <w:right w:val="nil"/>
            </w:tcBorders>
          </w:tcPr>
          <w:p>
            <w:pPr>
              <w:pStyle w:val="0"/>
              <w:jc w:val="both"/>
            </w:pPr>
            <w:r>
              <w:rPr>
                <w:sz w:val="20"/>
              </w:rPr>
              <w:t xml:space="preserve">ИНН/КПП __________________________</w:t>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ИНН ________________________________</w:t>
            </w:r>
          </w:p>
        </w:tc>
      </w:tr>
      <w:tr>
        <w:tc>
          <w:tcPr>
            <w:gridSpan w:val="2"/>
            <w:tcW w:w="4162" w:type="dxa"/>
            <w:tcBorders>
              <w:top w:val="nil"/>
              <w:left w:val="nil"/>
              <w:bottom w:val="nil"/>
              <w:right w:val="nil"/>
            </w:tcBorders>
          </w:tcPr>
          <w:p>
            <w:pPr>
              <w:pStyle w:val="0"/>
              <w:jc w:val="both"/>
            </w:pPr>
            <w:r>
              <w:rPr>
                <w:sz w:val="20"/>
              </w:rPr>
              <w:t xml:space="preserve">р/с ________________________________</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vMerge w:val="restart"/>
          </w:tcPr>
          <w:p>
            <w:pPr>
              <w:pStyle w:val="0"/>
              <w:jc w:val="center"/>
            </w:pPr>
            <w:r>
              <w:rPr>
                <w:sz w:val="20"/>
              </w:rPr>
              <w:t xml:space="preserve">___________________________________</w:t>
            </w:r>
          </w:p>
          <w:p>
            <w:pPr>
              <w:pStyle w:val="0"/>
              <w:jc w:val="center"/>
            </w:pPr>
            <w:r>
              <w:rPr>
                <w:sz w:val="20"/>
              </w:rPr>
              <w:t xml:space="preserve">(должность, фамилия, имя,</w:t>
            </w:r>
          </w:p>
        </w:tc>
      </w:tr>
      <w:tr>
        <w:tc>
          <w:tcPr>
            <w:gridSpan w:val="2"/>
            <w:tcW w:w="4162" w:type="dxa"/>
            <w:tcBorders>
              <w:top w:val="nil"/>
              <w:left w:val="nil"/>
              <w:bottom w:val="nil"/>
              <w:right w:val="nil"/>
            </w:tcBorders>
          </w:tcPr>
          <w:p>
            <w:pPr>
              <w:pStyle w:val="0"/>
              <w:jc w:val="both"/>
            </w:pPr>
            <w:r>
              <w:rPr>
                <w:sz w:val="20"/>
              </w:rPr>
              <w:t xml:space="preserve">к/с ________________________________</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(должность, фамилия, имя, отчество</w:t>
            </w:r>
          </w:p>
          <w:p>
            <w:pPr>
              <w:pStyle w:val="0"/>
              <w:jc w:val="center"/>
            </w:pPr>
            <w:r>
              <w:rPr>
                <w:sz w:val="20"/>
              </w:rPr>
              <w:t xml:space="preserve">___________________________________</w:t>
            </w:r>
          </w:p>
          <w:p>
            <w:pPr>
              <w:pStyle w:val="0"/>
              <w:jc w:val="center"/>
            </w:pPr>
            <w:r>
              <w:rPr>
                <w:sz w:val="20"/>
              </w:rPr>
              <w:t xml:space="preserve">лица, действующего от имени сетевой организации)</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vMerge w:val="restart"/>
          </w:tcPr>
          <w:p>
            <w:pPr>
              <w:pStyle w:val="0"/>
              <w:jc w:val="center"/>
            </w:pPr>
            <w:r>
              <w:rPr>
                <w:sz w:val="20"/>
              </w:rPr>
              <w:t xml:space="preserve">____________________________________</w:t>
            </w:r>
          </w:p>
          <w:p>
            <w:pPr>
              <w:pStyle w:val="0"/>
              <w:jc w:val="center"/>
            </w:pPr>
            <w:r>
              <w:rPr>
                <w:sz w:val="20"/>
              </w:rPr>
              <w:t xml:space="preserve">отчество лица, действующего от</w:t>
            </w:r>
          </w:p>
          <w:p>
            <w:pPr>
              <w:pStyle w:val="0"/>
              <w:jc w:val="center"/>
            </w:pPr>
            <w:r>
              <w:rPr>
                <w:sz w:val="20"/>
              </w:rPr>
              <w:t xml:space="preserve">____________________________________</w:t>
            </w:r>
          </w:p>
          <w:p>
            <w:pPr>
              <w:pStyle w:val="0"/>
              <w:jc w:val="center"/>
            </w:pPr>
            <w:r>
              <w:rPr>
                <w:sz w:val="20"/>
              </w:rPr>
              <w:t xml:space="preserve">имени юридического лица)</w:t>
            </w:r>
          </w:p>
          <w:p>
            <w:pPr>
              <w:pStyle w:val="0"/>
              <w:jc w:val="center"/>
            </w:pPr>
            <w:r>
              <w:rPr>
                <w:sz w:val="20"/>
              </w:rPr>
              <w:t xml:space="preserve">____________________________________</w:t>
            </w:r>
          </w:p>
          <w:p>
            <w:pPr>
              <w:pStyle w:val="0"/>
              <w:jc w:val="center"/>
            </w:pPr>
            <w:r>
              <w:rPr>
                <w:sz w:val="20"/>
              </w:rPr>
              <w:t xml:space="preserve">(место нахождения)</w:t>
            </w:r>
          </w:p>
        </w:tc>
      </w:tr>
      <w:tr>
        <w:tc>
          <w:tcPr>
            <w:tcW w:w="2291" w:type="dxa"/>
            <w:tcBorders>
              <w:top w:val="nil"/>
              <w:left w:val="nil"/>
              <w:bottom w:val="nil"/>
              <w:right w:val="nil"/>
            </w:tcBorders>
          </w:tcPr>
          <w:p>
            <w:pPr>
              <w:pStyle w:val="0"/>
            </w:pPr>
            <w:r>
              <w:rPr>
                <w:sz w:val="20"/>
              </w:rPr>
            </w:r>
          </w:p>
        </w:tc>
        <w:tc>
          <w:tcPr>
            <w:tcW w:w="1871"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tcBorders>
              <w:top w:val="nil"/>
              <w:left w:val="nil"/>
              <w:bottom w:val="nil"/>
              <w:right w:val="nil"/>
            </w:tcBorders>
            <w:vMerge w:val="continue"/>
          </w:tcPr>
          <w:p/>
        </w:tc>
        <w:tc>
          <w:tcPr>
            <w:gridSpan w:val="2"/>
            <w:tcBorders>
              <w:top w:val="nil"/>
              <w:left w:val="nil"/>
              <w:bottom w:val="nil"/>
              <w:right w:val="nil"/>
            </w:tcBorders>
            <w:vMerge w:val="continue"/>
          </w:tcPr>
          <w:p/>
        </w:tc>
      </w:tr>
      <w:tr>
        <w:tc>
          <w:tcPr>
            <w:gridSpan w:val="2"/>
            <w:tcW w:w="4162" w:type="dxa"/>
            <w:tcBorders>
              <w:top w:val="nil"/>
              <w:left w:val="nil"/>
              <w:bottom w:val="nil"/>
              <w:right w:val="nil"/>
            </w:tcBorders>
            <w:vMerge w:val="restart"/>
          </w:tcPr>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(для индивидуальных предпринимателей - фамилия, имя отчество)</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(серия, номер, дата и место выдачи</w:t>
            </w:r>
          </w:p>
          <w:p>
            <w:pPr>
              <w:pStyle w:val="0"/>
              <w:jc w:val="center"/>
            </w:pPr>
            <w:r>
              <w:rPr>
                <w:sz w:val="20"/>
              </w:rPr>
              <w:t xml:space="preserve">____________________________________</w:t>
            </w:r>
          </w:p>
          <w:p>
            <w:pPr>
              <w:pStyle w:val="0"/>
              <w:jc w:val="center"/>
            </w:pPr>
            <w:r>
              <w:rPr>
                <w:sz w:val="20"/>
              </w:rPr>
              <w:t xml:space="preserve">паспорта или иного документа,</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jc w:val="center"/>
            </w:pPr>
            <w:r>
              <w:rPr>
                <w:sz w:val="20"/>
              </w:rPr>
              <w:t xml:space="preserve">____________________________________</w:t>
            </w:r>
          </w:p>
          <w:p>
            <w:pPr>
              <w:pStyle w:val="0"/>
              <w:jc w:val="center"/>
            </w:pPr>
            <w:r>
              <w:rPr>
                <w:sz w:val="20"/>
              </w:rPr>
              <w:t xml:space="preserve">удостоверяющего личность в соответствии с законодательством Российской Федерации)</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0"/>
              </w:rPr>
              <w:t xml:space="preserve">ИНН _______________________________</w:t>
            </w:r>
          </w:p>
          <w:p>
            <w:pPr>
              <w:pStyle w:val="0"/>
            </w:pPr>
            <w:r>
              <w:rPr>
                <w:sz w:val="20"/>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gridSpan w:val="2"/>
            <w:tcW w:w="4456" w:type="dxa"/>
            <w:tcBorders>
              <w:top w:val="nil"/>
              <w:left w:val="nil"/>
              <w:bottom w:val="nil"/>
              <w:right w:val="nil"/>
            </w:tcBorders>
          </w:tcPr>
          <w:p>
            <w:pPr>
              <w:pStyle w:val="0"/>
            </w:pPr>
            <w:r>
              <w:rPr>
                <w:sz w:val="20"/>
              </w:rPr>
              <w:t xml:space="preserve">Место жительства ____________________</w:t>
            </w:r>
          </w:p>
          <w:p>
            <w:pPr>
              <w:pStyle w:val="0"/>
            </w:pPr>
            <w:r>
              <w:rPr>
                <w:sz w:val="20"/>
              </w:rPr>
              <w:t xml:space="preserve">____________________________________</w:t>
            </w:r>
          </w:p>
        </w:tc>
      </w:tr>
      <w:tr>
        <w:tc>
          <w:tcPr>
            <w:gridSpan w:val="2"/>
            <w:tcBorders>
              <w:top w:val="nil"/>
              <w:left w:val="nil"/>
              <w:bottom w:val="nil"/>
              <w:right w:val="nil"/>
            </w:tcBorders>
            <w:vMerge w:val="continue"/>
          </w:tcPr>
          <w:p/>
        </w:tc>
        <w:tc>
          <w:tcPr>
            <w:tcBorders>
              <w:top w:val="nil"/>
              <w:left w:val="nil"/>
              <w:bottom w:val="nil"/>
              <w:right w:val="nil"/>
            </w:tcBorders>
            <w:vMerge w:val="continue"/>
          </w:tcPr>
          <w:p/>
        </w:tc>
        <w:tc>
          <w:tcPr>
            <w:tcW w:w="2302" w:type="dxa"/>
            <w:tcBorders>
              <w:top w:val="nil"/>
              <w:left w:val="nil"/>
              <w:bottom w:val="nil"/>
              <w:right w:val="nil"/>
            </w:tcBorders>
          </w:tcPr>
          <w:p>
            <w:pPr>
              <w:pStyle w:val="0"/>
            </w:pPr>
            <w:r>
              <w:rPr>
                <w:sz w:val="20"/>
              </w:rPr>
            </w:r>
          </w:p>
        </w:tc>
        <w:tc>
          <w:tcPr>
            <w:tcW w:w="2154"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r>
      <w:tr>
        <w:tc>
          <w:tcPr>
            <w:gridSpan w:val="2"/>
            <w:tcW w:w="4162" w:type="dxa"/>
            <w:tcBorders>
              <w:top w:val="nil"/>
              <w:left w:val="nil"/>
              <w:bottom w:val="nil"/>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gridSpan w:val="2"/>
            <w:tcW w:w="4456"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224" w:name="P224"/>
    <w:bookmarkEnd w:id="224"/>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225" w:name="P225"/>
    <w:bookmarkEnd w:id="225"/>
    <w:p>
      <w:pPr>
        <w:pStyle w:val="0"/>
        <w:spacing w:before="200" w:lineRule="auto"/>
        <w:ind w:firstLine="540"/>
        <w:jc w:val="both"/>
      </w:pPr>
      <w:r>
        <w:rPr>
          <w:sz w:val="20"/>
        </w:rPr>
        <w:t xml:space="preserve">&lt;2&gt; Срок действия технических условий не может составлять менее 2 лет и более 5 лет.</w:t>
      </w:r>
    </w:p>
    <w:bookmarkStart w:id="226" w:name="P226"/>
    <w:bookmarkEnd w:id="226"/>
    <w:p>
      <w:pPr>
        <w:pStyle w:val="0"/>
        <w:spacing w:before="200" w:lineRule="auto"/>
        <w:ind w:firstLine="540"/>
        <w:jc w:val="both"/>
      </w:pPr>
      <w:r>
        <w:rPr>
          <w:sz w:val="20"/>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bookmarkStart w:id="227" w:name="P227"/>
    <w:bookmarkEnd w:id="227"/>
    <w:p>
      <w:pPr>
        <w:pStyle w:val="0"/>
        <w:spacing w:before="200" w:lineRule="auto"/>
        <w:ind w:firstLine="540"/>
        <w:jc w:val="both"/>
      </w:pPr>
      <w:r>
        <w:rPr>
          <w:sz w:val="20"/>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history="0" w:anchor="P102" w:tooltip="6. Сетевая организация обязуется:">
        <w:r>
          <w:rPr>
            <w:sz w:val="20"/>
            <w:color w:val="0000ff"/>
          </w:rPr>
          <w:t xml:space="preserve">пункте 6</w:t>
        </w:r>
      </w:hyperlink>
      <w:r>
        <w:rPr>
          <w:sz w:val="20"/>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pStyle w:val="0"/>
        <w:jc w:val="right"/>
      </w:pPr>
      <w:r>
        <w:rPr>
          <w:sz w:val="20"/>
        </w:rPr>
        <w:t xml:space="preserve">посредством перераспределения</w:t>
      </w:r>
    </w:p>
    <w:p>
      <w:pPr>
        <w:pStyle w:val="0"/>
        <w:jc w:val="right"/>
      </w:pPr>
      <w:r>
        <w:rPr>
          <w:sz w:val="20"/>
        </w:rPr>
        <w:t xml:space="preserve">максимальной мощности</w:t>
      </w:r>
    </w:p>
    <w:p>
      <w:pPr>
        <w:pStyle w:val="0"/>
        <w:jc w:val="both"/>
      </w:pPr>
      <w:r>
        <w:rPr>
          <w:sz w:val="20"/>
        </w:rPr>
      </w:r>
    </w:p>
    <w:bookmarkStart w:id="240" w:name="P240"/>
    <w:bookmarkEnd w:id="240"/>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 посредством</w:t>
      </w:r>
    </w:p>
    <w:p>
      <w:pPr>
        <w:pStyle w:val="1"/>
        <w:jc w:val="both"/>
      </w:pPr>
      <w:r>
        <w:rPr>
          <w:sz w:val="20"/>
        </w:rPr>
        <w:t xml:space="preserve">                  перераспределения максимальной мощности</w:t>
      </w:r>
    </w:p>
    <w:p>
      <w:pPr>
        <w:pStyle w:val="1"/>
        <w:jc w:val="both"/>
      </w:pPr>
      <w:r>
        <w:rPr>
          <w:sz w:val="20"/>
        </w:rPr>
      </w:r>
    </w:p>
    <w:p>
      <w:pPr>
        <w:pStyle w:val="1"/>
        <w:jc w:val="both"/>
      </w:pPr>
      <w:r>
        <w:rPr>
          <w:sz w:val="20"/>
        </w:rPr>
        <w:t xml:space="preserve">                  (для заявителей, заключивших соглашение</w:t>
      </w:r>
    </w:p>
    <w:p>
      <w:pPr>
        <w:pStyle w:val="1"/>
        <w:jc w:val="both"/>
      </w:pPr>
      <w:r>
        <w:rPr>
          <w:sz w:val="20"/>
        </w:rPr>
        <w:t xml:space="preserve">          о перераспределении максимальной мощности с владельцами</w:t>
      </w:r>
    </w:p>
    <w:p>
      <w:pPr>
        <w:pStyle w:val="1"/>
        <w:jc w:val="both"/>
      </w:pPr>
      <w:r>
        <w:rPr>
          <w:sz w:val="20"/>
        </w:rPr>
        <w:t xml:space="preserve">        энергопринимающих устройств (за исключением лиц, указанных</w:t>
      </w:r>
    </w:p>
    <w:p>
      <w:pPr>
        <w:pStyle w:val="1"/>
        <w:jc w:val="both"/>
      </w:pPr>
      <w:r>
        <w:rPr>
          <w:sz w:val="20"/>
        </w:rPr>
        <w:t xml:space="preserve">           в </w:t>
      </w:r>
      <w:hyperlink w:history="0" r:id="rId1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пункте 12(1)</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 сетевым</w:t>
      </w:r>
    </w:p>
    <w:p>
      <w:pPr>
        <w:pStyle w:val="1"/>
        <w:jc w:val="both"/>
      </w:pPr>
      <w:r>
        <w:rPr>
          <w:sz w:val="20"/>
        </w:rPr>
        <w:t xml:space="preserve">      организациям и иным лицам, к электрическим сетям, максимальная</w:t>
      </w:r>
    </w:p>
    <w:p>
      <w:pPr>
        <w:pStyle w:val="1"/>
        <w:jc w:val="both"/>
      </w:pPr>
      <w:r>
        <w:rPr>
          <w:sz w:val="20"/>
        </w:rPr>
        <w:t xml:space="preserve">          мощность энергопринимающих устройств которых составляет</w:t>
      </w:r>
    </w:p>
    <w:p>
      <w:pPr>
        <w:pStyle w:val="1"/>
        <w:jc w:val="both"/>
      </w:pPr>
      <w:r>
        <w:rPr>
          <w:sz w:val="20"/>
        </w:rPr>
        <w:t xml:space="preserve">         до 15 кВт включительно, лиц, указанных в </w:t>
      </w:r>
      <w:hyperlink w:history="0" r:id="rId14"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пунктах 13</w:t>
        </w:r>
      </w:hyperlink>
      <w:r>
        <w:rPr>
          <w:sz w:val="20"/>
        </w:rPr>
        <w:t xml:space="preserve"> и </w:t>
      </w:r>
      <w:hyperlink w:history="0" r:id="rId1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14</w:t>
        </w:r>
      </w:hyperlink>
    </w:p>
    <w:p>
      <w:pPr>
        <w:pStyle w:val="1"/>
        <w:jc w:val="both"/>
      </w:pPr>
      <w:r>
        <w:rPr>
          <w:sz w:val="20"/>
        </w:rPr>
        <w:t xml:space="preserve">          указанных Правил, лиц, присоединенных к объектам единой</w:t>
      </w:r>
    </w:p>
    <w:p>
      <w:pPr>
        <w:pStyle w:val="1"/>
        <w:jc w:val="both"/>
      </w:pPr>
      <w:r>
        <w:rPr>
          <w:sz w:val="20"/>
        </w:rPr>
        <w:t xml:space="preserve">      национальной (общероссийской) электрической сети, а также лиц,</w:t>
      </w:r>
    </w:p>
    <w:p>
      <w:pPr>
        <w:pStyle w:val="1"/>
        <w:jc w:val="both"/>
      </w:pPr>
      <w:r>
        <w:rPr>
          <w:sz w:val="20"/>
        </w:rPr>
        <w:t xml:space="preserve">      не внесших плату за технологическое присоединение либо внесших</w:t>
      </w:r>
    </w:p>
    <w:p>
      <w:pPr>
        <w:pStyle w:val="1"/>
        <w:jc w:val="both"/>
      </w:pPr>
      <w:r>
        <w:rPr>
          <w:sz w:val="20"/>
        </w:rPr>
        <w:t xml:space="preserve">        плату за технологическое присоединение не в полном объеме),</w:t>
      </w:r>
    </w:p>
    <w:p>
      <w:pPr>
        <w:pStyle w:val="1"/>
        <w:jc w:val="both"/>
      </w:pPr>
      <w:r>
        <w:rPr>
          <w:sz w:val="20"/>
        </w:rPr>
        <w:t xml:space="preserve">      имеющими на праве собственности или на ином законном основании</w:t>
      </w:r>
    </w:p>
    <w:p>
      <w:pPr>
        <w:pStyle w:val="1"/>
        <w:jc w:val="both"/>
      </w:pPr>
      <w:r>
        <w:rPr>
          <w:sz w:val="20"/>
        </w:rPr>
        <w:t xml:space="preserve">             энергопринимающие устройства, в отношении которых</w:t>
      </w:r>
    </w:p>
    <w:p>
      <w:pPr>
        <w:pStyle w:val="1"/>
        <w:jc w:val="both"/>
      </w:pPr>
      <w:r>
        <w:rPr>
          <w:sz w:val="20"/>
        </w:rPr>
        <w:t xml:space="preserve">             до 1 января 2009 г. в установленном порядке было</w:t>
      </w:r>
    </w:p>
    <w:p>
      <w:pPr>
        <w:pStyle w:val="1"/>
        <w:jc w:val="both"/>
      </w:pPr>
      <w:r>
        <w:rPr>
          <w:sz w:val="20"/>
        </w:rPr>
        <w:t xml:space="preserve">                 осуществлено фактическое технологическое</w:t>
      </w:r>
    </w:p>
    <w:p>
      <w:pPr>
        <w:pStyle w:val="1"/>
        <w:jc w:val="both"/>
      </w:pPr>
      <w:r>
        <w:rPr>
          <w:sz w:val="20"/>
        </w:rPr>
        <w:t xml:space="preserve">                   присоединение к электрическим сетям)</w:t>
      </w:r>
    </w:p>
    <w:p>
      <w:pPr>
        <w:pStyle w:val="1"/>
        <w:jc w:val="both"/>
      </w:pPr>
      <w:r>
        <w:rPr>
          <w:sz w:val="20"/>
        </w:rPr>
      </w:r>
    </w:p>
    <w:p>
      <w:pPr>
        <w:pStyle w:val="1"/>
        <w:jc w:val="both"/>
      </w:pPr>
      <w:r>
        <w:rPr>
          <w:sz w:val="20"/>
        </w:rPr>
        <w:t xml:space="preserve">N                                                "__" _____________ 20__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____________________________________________________________________ (кВт).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333"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___________________________________________________________________________</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w:t>
      </w:r>
    </w:p>
    <w:p>
      <w:pPr>
        <w:pStyle w:val="1"/>
        <w:jc w:val="both"/>
      </w:pPr>
      <w:r>
        <w:rPr>
          <w:sz w:val="20"/>
        </w:rPr>
        <w:t xml:space="preserve"> энергии, а также по договоренности Сторон иные обязанности по исполнению</w:t>
      </w:r>
    </w:p>
    <w:p>
      <w:pPr>
        <w:pStyle w:val="1"/>
        <w:jc w:val="both"/>
      </w:pPr>
      <w:r>
        <w:rPr>
          <w:sz w:val="20"/>
        </w:rPr>
        <w:t xml:space="preserve">  технических условий, предусмотренные </w:t>
      </w:r>
      <w:hyperlink w:history="0" r:id="rId1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25</w:t>
        </w:r>
      </w:hyperlink>
      <w:r>
        <w:rPr>
          <w:sz w:val="20"/>
        </w:rPr>
        <w:t xml:space="preserve"> Правил технологического</w:t>
      </w:r>
    </w:p>
    <w:p>
      <w:pPr>
        <w:pStyle w:val="1"/>
        <w:jc w:val="both"/>
      </w:pPr>
      <w:r>
        <w:rPr>
          <w:sz w:val="20"/>
        </w:rPr>
        <w:t xml:space="preserve">   присоединения энергопринимающих устройств потребителей электрической</w:t>
      </w:r>
    </w:p>
    <w:p>
      <w:pPr>
        <w:pStyle w:val="1"/>
        <w:jc w:val="both"/>
      </w:pPr>
      <w:r>
        <w:rPr>
          <w:sz w:val="20"/>
        </w:rPr>
        <w:t xml:space="preserve">         энергии, объектов по производству электрической энергии,</w:t>
      </w:r>
    </w:p>
    <w:p>
      <w:pPr>
        <w:pStyle w:val="1"/>
        <w:jc w:val="both"/>
      </w:pPr>
      <w:r>
        <w:rPr>
          <w:sz w:val="20"/>
        </w:rPr>
        <w:t xml:space="preserve">         а также объектов электросетевого хозяйства, принадлежащих</w:t>
      </w:r>
    </w:p>
    <w:p>
      <w:pPr>
        <w:pStyle w:val="1"/>
        <w:jc w:val="both"/>
      </w:pPr>
      <w:r>
        <w:rPr>
          <w:sz w:val="20"/>
        </w:rPr>
        <w:t xml:space="preserve">         сетевым организациям и иным лицам, к электрическим сетям)</w:t>
      </w:r>
    </w:p>
    <w:p>
      <w:pPr>
        <w:pStyle w:val="1"/>
        <w:jc w:val="both"/>
      </w:pPr>
      <w:r>
        <w:rPr>
          <w:sz w:val="20"/>
        </w:rPr>
        <w:t xml:space="preserve">    11. Заявитель осуществляет </w:t>
      </w:r>
      <w:hyperlink w:history="0" w:anchor="P334"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w:t>
      </w:r>
    </w:p>
    <w:p>
      <w:pPr>
        <w:pStyle w:val="1"/>
        <w:jc w:val="both"/>
      </w:pPr>
      <w:r>
        <w:rPr>
          <w:sz w:val="20"/>
        </w:rPr>
        <w:t xml:space="preserve">год (года) </w:t>
      </w:r>
      <w:hyperlink w:history="0" w:anchor="P335" w:tooltip="&lt;3&gt; Срок действия настоящих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w:t>
      </w:r>
    </w:p>
    <w:p>
      <w:pPr>
        <w:pStyle w:val="1"/>
        <w:jc w:val="both"/>
      </w:pPr>
      <w:r>
        <w:rPr>
          <w:sz w:val="20"/>
        </w:rPr>
        <w:t xml:space="preserve">                                                          (подпись)</w:t>
      </w:r>
    </w:p>
    <w:p>
      <w:pPr>
        <w:pStyle w:val="1"/>
        <w:jc w:val="both"/>
      </w:pPr>
      <w:r>
        <w:rPr>
          <w:sz w:val="20"/>
        </w:rPr>
        <w:t xml:space="preserve">                                                  _________________________</w:t>
      </w:r>
    </w:p>
    <w:p>
      <w:pPr>
        <w:pStyle w:val="1"/>
        <w:jc w:val="both"/>
      </w:pPr>
      <w:r>
        <w:rPr>
          <w:sz w:val="20"/>
        </w:rPr>
        <w:t xml:space="preserve">                                                  (должность, фамилия, имя,</w:t>
      </w:r>
    </w:p>
    <w:p>
      <w:pPr>
        <w:pStyle w:val="1"/>
        <w:jc w:val="both"/>
      </w:pPr>
      <w:r>
        <w:rPr>
          <w:sz w:val="20"/>
        </w:rPr>
        <w:t xml:space="preserve">                                                       отчество лица,</w:t>
      </w:r>
    </w:p>
    <w:p>
      <w:pPr>
        <w:pStyle w:val="1"/>
        <w:jc w:val="both"/>
      </w:pPr>
      <w:r>
        <w:rPr>
          <w:sz w:val="20"/>
        </w:rPr>
        <w:t xml:space="preserve">                                                  _________________________</w:t>
      </w:r>
    </w:p>
    <w:p>
      <w:pPr>
        <w:pStyle w:val="1"/>
        <w:jc w:val="both"/>
      </w:pPr>
      <w:r>
        <w:rPr>
          <w:sz w:val="20"/>
        </w:rPr>
        <w:t xml:space="preserve">                                                    действующего от имени</w:t>
      </w:r>
    </w:p>
    <w:p>
      <w:pPr>
        <w:pStyle w:val="1"/>
        <w:jc w:val="both"/>
      </w:pPr>
      <w:r>
        <w:rPr>
          <w:sz w:val="20"/>
        </w:rPr>
        <w:t xml:space="preserve">                                                    сетевой организации)</w:t>
      </w:r>
    </w:p>
    <w:p>
      <w:pPr>
        <w:pStyle w:val="1"/>
        <w:jc w:val="both"/>
      </w:pPr>
      <w:r>
        <w:rPr>
          <w:sz w:val="20"/>
        </w:rPr>
        <w:t xml:space="preserve">                                                  "__" ____________ 20__ г.</w:t>
      </w:r>
    </w:p>
    <w:p>
      <w:pPr>
        <w:pStyle w:val="0"/>
        <w:jc w:val="both"/>
      </w:pPr>
      <w:r>
        <w:rPr>
          <w:sz w:val="20"/>
        </w:rPr>
      </w:r>
    </w:p>
    <w:p>
      <w:pPr>
        <w:pStyle w:val="0"/>
        <w:ind w:firstLine="540"/>
        <w:jc w:val="both"/>
      </w:pPr>
      <w:r>
        <w:rPr>
          <w:sz w:val="20"/>
        </w:rPr>
        <w:t xml:space="preserve">--------------------------------</w:t>
      </w:r>
    </w:p>
    <w:bookmarkStart w:id="333" w:name="P333"/>
    <w:bookmarkEnd w:id="333"/>
    <w:p>
      <w:pPr>
        <w:pStyle w:val="0"/>
        <w:spacing w:before="200" w:lineRule="auto"/>
        <w:ind w:firstLine="540"/>
        <w:jc w:val="both"/>
      </w:pPr>
      <w:r>
        <w:rPr>
          <w:sz w:val="20"/>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334" w:name="P334"/>
    <w:bookmarkEnd w:id="334"/>
    <w:p>
      <w:pPr>
        <w:pStyle w:val="0"/>
        <w:spacing w:before="200" w:lineRule="auto"/>
        <w:ind w:firstLine="540"/>
        <w:jc w:val="both"/>
      </w:pPr>
      <w:r>
        <w:rPr>
          <w:sz w:val="20"/>
        </w:rPr>
        <w:t xml:space="preserve">&lt;2&gt;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335" w:name="P335"/>
    <w:bookmarkEnd w:id="335"/>
    <w:p>
      <w:pPr>
        <w:pStyle w:val="0"/>
        <w:spacing w:before="200" w:lineRule="auto"/>
        <w:ind w:firstLine="540"/>
        <w:jc w:val="both"/>
      </w:pPr>
      <w:r>
        <w:rPr>
          <w:sz w:val="20"/>
        </w:rPr>
        <w:t xml:space="preserve">&lt;3&gt; Срок действия настоящих технических условий не может составлять менее 2 лет и более 5 лет.</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422791&amp;dst=100028" TargetMode = "External"/><Relationship Id="rId4" Type="http://schemas.openxmlformats.org/officeDocument/2006/relationships/hyperlink" Target="https://login.consultant.ru/link/?req=doc&amp;base=RZR&amp;n=216719&amp;dst=100070" TargetMode = "External"/><Relationship Id="rId5" Type="http://schemas.openxmlformats.org/officeDocument/2006/relationships/hyperlink" Target="https://login.consultant.ru/link/?req=doc&amp;base=RZR&amp;n=205587&amp;dst=100037" TargetMode = "External"/><Relationship Id="rId6" Type="http://schemas.openxmlformats.org/officeDocument/2006/relationships/hyperlink" Target="https://login.consultant.ru/link/?req=doc&amp;base=RZR&amp;n=420971&amp;dst=100183" TargetMode = "External"/><Relationship Id="rId7" Type="http://schemas.openxmlformats.org/officeDocument/2006/relationships/hyperlink" Target="https://login.consultant.ru/link/?req=doc&amp;base=RZR&amp;n=420968&amp;dst=100026" TargetMode = "External"/><Relationship Id="rId8" Type="http://schemas.openxmlformats.org/officeDocument/2006/relationships/hyperlink" Target="https://login.consultant.ru/link/?req=doc&amp;base=RZR&amp;n=522110&amp;dst=100045" TargetMode = "External"/><Relationship Id="rId9" Type="http://schemas.openxmlformats.org/officeDocument/2006/relationships/hyperlink" Target="https://login.consultant.ru/link/?req=doc&amp;base=RZR&amp;n=508980&amp;dst=436" TargetMode = "External"/><Relationship Id="rId10" Type="http://schemas.openxmlformats.org/officeDocument/2006/relationships/hyperlink" Target="https://login.consultant.ru/link/?req=doc&amp;base=RZR&amp;n=508980&amp;dst=609" TargetMode = "External"/><Relationship Id="rId11" Type="http://schemas.openxmlformats.org/officeDocument/2006/relationships/hyperlink" Target="https://login.consultant.ru/link/?req=doc&amp;base=RZR&amp;n=508980&amp;dst=101080" TargetMode = "External"/><Relationship Id="rId12" Type="http://schemas.openxmlformats.org/officeDocument/2006/relationships/hyperlink" Target="https://login.consultant.ru/link/?req=doc&amp;base=RZR&amp;n=508490" TargetMode = "External"/><Relationship Id="rId13" Type="http://schemas.openxmlformats.org/officeDocument/2006/relationships/hyperlink" Target="https://login.consultant.ru/link/?req=doc&amp;base=RZR&amp;n=508980&amp;dst=436" TargetMode = "External"/><Relationship Id="rId14" Type="http://schemas.openxmlformats.org/officeDocument/2006/relationships/hyperlink" Target="https://login.consultant.ru/link/?req=doc&amp;base=RZR&amp;n=508980&amp;dst=609" TargetMode = "External"/><Relationship Id="rId15" Type="http://schemas.openxmlformats.org/officeDocument/2006/relationships/hyperlink" Target="https://login.consultant.ru/link/?req=doc&amp;base=RZR&amp;n=508980&amp;dst=101080" TargetMode = "External"/><Relationship Id="rId16" Type="http://schemas.openxmlformats.org/officeDocument/2006/relationships/hyperlink" Target="https://login.consultant.ru/link/?req=doc&amp;base=RZR&amp;n=508980&amp;dst=100858"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2026-01-27T05:31:17Z</dcterms:created>
</cp:coreProperties>
</file>