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vertAnchor="page" w:horzAnchor="margin" w:tblpXSpec="right" w:tblpY="20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C262C5" w:rsidRPr="00DA1042" w:rsidTr="00DA1042">
        <w:tc>
          <w:tcPr>
            <w:tcW w:w="4218" w:type="dxa"/>
          </w:tcPr>
          <w:p w:rsidR="00C262C5" w:rsidRPr="00DA1042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инженер </w:t>
            </w:r>
          </w:p>
        </w:tc>
      </w:tr>
      <w:tr w:rsidR="00C262C5" w:rsidRPr="00DA1042" w:rsidTr="00DA1042">
        <w:tc>
          <w:tcPr>
            <w:tcW w:w="4218" w:type="dxa"/>
          </w:tcPr>
          <w:p w:rsidR="00C262C5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262C5" w:rsidRPr="00DA1042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№12 от 01.01.2019г.)</w:t>
            </w:r>
          </w:p>
        </w:tc>
      </w:tr>
      <w:tr w:rsidR="00DA1042" w:rsidRPr="00DA1042" w:rsidTr="00EE0CC6">
        <w:trPr>
          <w:trHeight w:val="984"/>
        </w:trPr>
        <w:tc>
          <w:tcPr>
            <w:tcW w:w="4218" w:type="dxa"/>
            <w:vAlign w:val="center"/>
          </w:tcPr>
          <w:p w:rsidR="00DA1042" w:rsidRPr="00DA1042" w:rsidRDefault="00DA1042" w:rsidP="00C26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C262C5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59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2C5"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32"/>
          <w:szCs w:val="28"/>
        </w:rPr>
      </w:pPr>
    </w:p>
    <w:p w:rsidR="00DA1042" w:rsidRPr="00DA1042" w:rsidRDefault="00DA1042">
      <w:pPr>
        <w:rPr>
          <w:rFonts w:ascii="Times New Roman" w:hAnsi="Times New Roman" w:cs="Times New Roman"/>
          <w:sz w:val="32"/>
          <w:szCs w:val="28"/>
        </w:rPr>
      </w:pP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Программа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энергосбережения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и повышения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 xml:space="preserve"> энергетической эффективности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А</w:t>
      </w:r>
      <w:r w:rsidR="00D31809">
        <w:rPr>
          <w:rFonts w:ascii="Times New Roman" w:hAnsi="Times New Roman" w:cs="Times New Roman"/>
          <w:sz w:val="36"/>
          <w:szCs w:val="28"/>
        </w:rPr>
        <w:t xml:space="preserve">кционерного </w:t>
      </w:r>
      <w:r w:rsidRPr="00DA1042">
        <w:rPr>
          <w:rFonts w:ascii="Times New Roman" w:hAnsi="Times New Roman" w:cs="Times New Roman"/>
          <w:sz w:val="36"/>
          <w:szCs w:val="28"/>
        </w:rPr>
        <w:t>О</w:t>
      </w:r>
      <w:r w:rsidR="00D31809">
        <w:rPr>
          <w:rFonts w:ascii="Times New Roman" w:hAnsi="Times New Roman" w:cs="Times New Roman"/>
          <w:sz w:val="36"/>
          <w:szCs w:val="28"/>
        </w:rPr>
        <w:t xml:space="preserve">бщества 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«Братская электросетевая компания»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на 20</w:t>
      </w:r>
      <w:r w:rsidR="006E1F4A">
        <w:rPr>
          <w:rFonts w:ascii="Times New Roman" w:hAnsi="Times New Roman" w:cs="Times New Roman"/>
          <w:sz w:val="36"/>
          <w:szCs w:val="28"/>
        </w:rPr>
        <w:t>20</w:t>
      </w:r>
      <w:r w:rsidRPr="00DA1042">
        <w:rPr>
          <w:rFonts w:ascii="Times New Roman" w:hAnsi="Times New Roman" w:cs="Times New Roman"/>
          <w:sz w:val="36"/>
          <w:szCs w:val="28"/>
        </w:rPr>
        <w:t xml:space="preserve"> – 20</w:t>
      </w:r>
      <w:r w:rsidR="006E1F4A">
        <w:rPr>
          <w:rFonts w:ascii="Times New Roman" w:hAnsi="Times New Roman" w:cs="Times New Roman"/>
          <w:sz w:val="36"/>
          <w:szCs w:val="28"/>
        </w:rPr>
        <w:t>24</w:t>
      </w:r>
      <w:r w:rsidRPr="00DA1042">
        <w:rPr>
          <w:rFonts w:ascii="Times New Roman" w:hAnsi="Times New Roman" w:cs="Times New Roman"/>
          <w:sz w:val="36"/>
          <w:szCs w:val="28"/>
        </w:rPr>
        <w:t xml:space="preserve"> годы</w:t>
      </w: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28"/>
          <w:szCs w:val="28"/>
        </w:rPr>
      </w:pPr>
    </w:p>
    <w:p w:rsidR="006E1F4A" w:rsidRPr="00DA1042" w:rsidRDefault="006E1F4A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page" w:horzAnchor="margin" w:tblpXSpec="right" w:tblpY="123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</w:t>
            </w: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E1F4A" w:rsidRPr="00DA1042" w:rsidTr="006E1F4A">
        <w:trPr>
          <w:trHeight w:val="984"/>
        </w:trPr>
        <w:tc>
          <w:tcPr>
            <w:tcW w:w="4218" w:type="dxa"/>
            <w:vAlign w:val="bottom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В.В. Воробьев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6E1F4A" w:rsidRPr="00DA1042" w:rsidRDefault="006E1F4A" w:rsidP="006E1F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Иркутск 2019 г.</w:t>
      </w:r>
    </w:p>
    <w:p w:rsidR="00BA7E19" w:rsidRPr="00E20E8F" w:rsidRDefault="00DA1042" w:rsidP="00DA1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E8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1042" w:rsidRDefault="00DA1042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3</w:t>
      </w:r>
    </w:p>
    <w:p w:rsidR="0068058F" w:rsidRDefault="0068058F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разработки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6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энергосбережения и повышения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Основание для расчета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8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rFonts w:ascii="Times New Roman" w:hAnsi="Times New Roman" w:cs="Times New Roman"/>
          <w:sz w:val="28"/>
          <w:szCs w:val="28"/>
        </w:rPr>
        <w:t>Мероприятия по энергосбережению и повышению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13</w:t>
      </w:r>
    </w:p>
    <w:p w:rsidR="00A0685C" w:rsidRP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sz w:val="28"/>
        </w:rPr>
        <w:t xml:space="preserve">Основание для разработки перечня мероприятий по </w:t>
      </w:r>
      <w:proofErr w:type="spellStart"/>
      <w:proofErr w:type="gramStart"/>
      <w:r w:rsidR="00825D19">
        <w:rPr>
          <w:sz w:val="28"/>
        </w:rPr>
        <w:t>энергос</w:t>
      </w:r>
      <w:r w:rsidR="00825D19" w:rsidRPr="00A0685C">
        <w:rPr>
          <w:sz w:val="28"/>
        </w:rPr>
        <w:t>бе</w:t>
      </w:r>
      <w:r w:rsidR="00825D19">
        <w:rPr>
          <w:sz w:val="28"/>
        </w:rPr>
        <w:t>-</w:t>
      </w:r>
      <w:r w:rsidR="00825D19" w:rsidRPr="00A0685C">
        <w:rPr>
          <w:sz w:val="28"/>
        </w:rPr>
        <w:t>режению</w:t>
      </w:r>
      <w:proofErr w:type="spellEnd"/>
      <w:proofErr w:type="gramEnd"/>
      <w:r w:rsidRPr="00A0685C">
        <w:rPr>
          <w:sz w:val="28"/>
        </w:rPr>
        <w:t xml:space="preserve"> и повышению энергетической эффективности</w:t>
      </w:r>
      <w:r w:rsidR="00E20E8F">
        <w:rPr>
          <w:sz w:val="28"/>
        </w:rPr>
        <w:t xml:space="preserve"> </w:t>
      </w:r>
      <w:r w:rsidR="00825D19">
        <w:rPr>
          <w:sz w:val="28"/>
        </w:rPr>
        <w:t xml:space="preserve">            </w:t>
      </w:r>
      <w:r w:rsidR="00E20E8F">
        <w:rPr>
          <w:sz w:val="28"/>
        </w:rPr>
        <w:t>13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 энергосбережению и повышени</w:t>
      </w:r>
      <w:r w:rsidR="00E95D5E">
        <w:rPr>
          <w:rFonts w:ascii="Times New Roman" w:hAnsi="Times New Roman" w:cs="Times New Roman"/>
          <w:sz w:val="28"/>
          <w:szCs w:val="28"/>
        </w:rPr>
        <w:t xml:space="preserve">ю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АО «Братская электросетевая компания»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Модернизация оборудования, применение современного оборудования и снижение аварийности технологического оборудования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схемных режимов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5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электрической сети (участков сети) на более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высокий класс напряжения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6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продолжительности технического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обслуживания и ремонта основного оборудования сетей линий,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трансфор</w:t>
      </w:r>
      <w:r w:rsidR="00070C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маторов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генераторов, синхронных компенсаторов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 w:rsidR="00070C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0E8F">
        <w:rPr>
          <w:rFonts w:ascii="Times New Roman" w:hAnsi="Times New Roman" w:cs="Times New Roman"/>
          <w:sz w:val="28"/>
          <w:szCs w:val="28"/>
        </w:rPr>
        <w:t>2</w:t>
      </w:r>
      <w:r w:rsidR="009675A4">
        <w:rPr>
          <w:rFonts w:ascii="Times New Roman" w:hAnsi="Times New Roman" w:cs="Times New Roman"/>
          <w:sz w:val="28"/>
          <w:szCs w:val="28"/>
        </w:rPr>
        <w:t>7</w:t>
      </w:r>
    </w:p>
    <w:p w:rsidR="00A0685C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расхода электрической энергии на собственные нужды электроустановок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8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9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сокращение количества потребителей электрической энергии, искажающих качество электрической энергии</w:t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675A4">
        <w:rPr>
          <w:rFonts w:ascii="Times New Roman" w:hAnsi="Times New Roman" w:cs="Times New Roman"/>
          <w:sz w:val="28"/>
          <w:szCs w:val="28"/>
        </w:rPr>
        <w:t>30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в зданиях, строениях, сооружениях, принадлежащих регулируемой организации на праве собственности или иных законных основаниях</w:t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</w:r>
      <w:r w:rsidR="00953835">
        <w:rPr>
          <w:rFonts w:ascii="Times New Roman" w:hAnsi="Times New Roman" w:cs="Times New Roman"/>
          <w:sz w:val="28"/>
          <w:szCs w:val="28"/>
        </w:rPr>
        <w:tab/>
        <w:t xml:space="preserve">       32</w:t>
      </w:r>
    </w:p>
    <w:p w:rsidR="00EE343A" w:rsidRPr="00A0685C" w:rsidRDefault="00EE343A" w:rsidP="00EE343A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программы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70C87">
        <w:rPr>
          <w:rFonts w:ascii="Times New Roman" w:hAnsi="Times New Roman" w:cs="Times New Roman"/>
          <w:sz w:val="28"/>
          <w:szCs w:val="28"/>
        </w:rPr>
        <w:t>3</w:t>
      </w:r>
      <w:r w:rsidR="009675A4">
        <w:rPr>
          <w:rFonts w:ascii="Times New Roman" w:hAnsi="Times New Roman" w:cs="Times New Roman"/>
          <w:sz w:val="28"/>
          <w:szCs w:val="28"/>
        </w:rPr>
        <w:t>5</w:t>
      </w:r>
    </w:p>
    <w:p w:rsidR="00DA1042" w:rsidRPr="00DA1042" w:rsidRDefault="00DA1042" w:rsidP="00DA1042">
      <w:pPr>
        <w:pStyle w:val="ae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DA1042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tbl>
      <w:tblPr>
        <w:tblW w:w="4980" w:type="pct"/>
        <w:tblInd w:w="-9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79"/>
        <w:gridCol w:w="5848"/>
      </w:tblGrid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Программа «Энергосбережение и повышени</w:t>
            </w:r>
            <w:r w:rsidR="00AC6EE1">
              <w:rPr>
                <w:sz w:val="28"/>
                <w:szCs w:val="28"/>
              </w:rPr>
              <w:t xml:space="preserve">е энергетической эффективности </w:t>
            </w: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</w:t>
            </w:r>
          </w:p>
          <w:p w:rsidR="00DA1042" w:rsidRPr="00EC4F80" w:rsidRDefault="00DA1042" w:rsidP="006E1F4A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 20</w:t>
            </w:r>
            <w:r w:rsidR="006E1F4A">
              <w:rPr>
                <w:sz w:val="28"/>
                <w:szCs w:val="28"/>
              </w:rPr>
              <w:t>20</w:t>
            </w:r>
            <w:r w:rsidRPr="00EC4F80">
              <w:rPr>
                <w:sz w:val="28"/>
                <w:szCs w:val="28"/>
              </w:rPr>
              <w:t>-20</w:t>
            </w:r>
            <w:r w:rsidR="006E1F4A">
              <w:rPr>
                <w:sz w:val="28"/>
                <w:szCs w:val="28"/>
              </w:rPr>
              <w:t>24</w:t>
            </w:r>
            <w:r w:rsidRPr="00EC4F80">
              <w:rPr>
                <w:sz w:val="28"/>
                <w:szCs w:val="28"/>
              </w:rPr>
              <w:t xml:space="preserve"> годы  (далее - Программа).</w:t>
            </w:r>
          </w:p>
        </w:tc>
      </w:tr>
      <w:tr w:rsidR="00DA1042" w:rsidRPr="00EC4F80" w:rsidTr="001C6E5F">
        <w:trPr>
          <w:trHeight w:val="1515"/>
        </w:trPr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Федеральный закон Российской Федерации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от 23 ноября 2009г. № 261-ФЗ 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      </w:r>
          </w:p>
          <w:p w:rsidR="00DA1042" w:rsidRPr="00EC4F80" w:rsidRDefault="00DA1042" w:rsidP="00EC4F80">
            <w:pPr>
              <w:pStyle w:val="af"/>
              <w:tabs>
                <w:tab w:val="left" w:pos="404"/>
              </w:tabs>
              <w:rPr>
                <w:i/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(далее – Закон № 261-ФЗ).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Заказчик 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Главный инженер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», тел. (3953) 41-51-31.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разработчики Программы 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Аналитический отдел СКЭ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Цели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качества и надежности электроснабжения потребителей;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потерь электрической энергии при ее передаче;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Задачи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 для снижения потребления энергетических ресурсов;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отказов в электрических сетях и 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надежности предоставления услуг по поставке электроэнергии потребителям;</w:t>
            </w:r>
          </w:p>
          <w:p w:rsidR="00DA1042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износа оборудования.</w:t>
            </w:r>
          </w:p>
          <w:p w:rsidR="00EC4F80" w:rsidRPr="00EC4F80" w:rsidRDefault="00EC4F80" w:rsidP="00EC4F80">
            <w:pPr>
              <w:pStyle w:val="a"/>
              <w:numPr>
                <w:ilvl w:val="0"/>
                <w:numId w:val="0"/>
              </w:numPr>
              <w:ind w:left="113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индикаторы и показатели, позволяющие </w:t>
            </w:r>
            <w:r w:rsidRPr="00EC4F80">
              <w:rPr>
                <w:sz w:val="28"/>
                <w:szCs w:val="28"/>
              </w:rPr>
              <w:lastRenderedPageBreak/>
              <w:t>оценить ход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уровень потерь электрической энергии при ее передаче по сетям;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собственные производственные и хозяйственные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6E1F4A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20</w:t>
            </w:r>
            <w:r w:rsidR="006E1F4A">
              <w:rPr>
                <w:sz w:val="28"/>
                <w:szCs w:val="28"/>
              </w:rPr>
              <w:t>20</w:t>
            </w:r>
            <w:r w:rsidRPr="00EC4F80">
              <w:rPr>
                <w:sz w:val="28"/>
                <w:szCs w:val="28"/>
              </w:rPr>
              <w:t>-20</w:t>
            </w:r>
            <w:r w:rsidR="006E1F4A">
              <w:rPr>
                <w:sz w:val="28"/>
                <w:szCs w:val="28"/>
              </w:rPr>
              <w:t>24</w:t>
            </w:r>
            <w:r w:rsidRPr="00EC4F80">
              <w:rPr>
                <w:sz w:val="28"/>
                <w:szCs w:val="28"/>
              </w:rPr>
              <w:t xml:space="preserve"> г</w:t>
            </w:r>
            <w:r w:rsidR="00EC4F80">
              <w:rPr>
                <w:sz w:val="28"/>
                <w:szCs w:val="28"/>
              </w:rPr>
              <w:t>г</w:t>
            </w:r>
            <w:r w:rsidRPr="00EC4F80">
              <w:rPr>
                <w:sz w:val="28"/>
                <w:szCs w:val="28"/>
              </w:rPr>
              <w:t>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Ожидаемые (планируемые) результаты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Реализация Программы позволит достигнуть: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снижения </w:t>
            </w:r>
            <w:proofErr w:type="spellStart"/>
            <w:r w:rsidRPr="00EC4F80">
              <w:rPr>
                <w:sz w:val="28"/>
                <w:szCs w:val="28"/>
              </w:rPr>
              <w:t>энергозатрат</w:t>
            </w:r>
            <w:proofErr w:type="spellEnd"/>
            <w:r w:rsidRPr="00EC4F80">
              <w:rPr>
                <w:sz w:val="28"/>
                <w:szCs w:val="28"/>
              </w:rPr>
              <w:t xml:space="preserve"> предприятия на передачу электрической энергии потребителям;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уменьшения потерь электрической энергии и числа аварийных ситуаций;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снижения непроизводительных потерь электрической энергии;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снижение </w:t>
            </w:r>
            <w:proofErr w:type="gramStart"/>
            <w:r w:rsidRPr="00EC4F80">
              <w:rPr>
                <w:sz w:val="28"/>
                <w:szCs w:val="28"/>
              </w:rPr>
              <w:t>производственных</w:t>
            </w:r>
            <w:proofErr w:type="gramEnd"/>
            <w:r w:rsidRPr="00EC4F80">
              <w:rPr>
                <w:sz w:val="28"/>
                <w:szCs w:val="28"/>
              </w:rPr>
              <w:t xml:space="preserve"> и хозяйственных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Организация управления, исполнения  и контроля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bCs/>
                <w:sz w:val="28"/>
                <w:szCs w:val="28"/>
              </w:rPr>
              <w:t>Служба по тарифам Иркутской области: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текущее управление и контроль над выполнением Программы;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контроль по выполнению работ.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Ответственные лица для контактов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7B544A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А.В. Буянов тел. </w:t>
            </w:r>
            <w:r w:rsidR="007B544A" w:rsidRPr="00EC4F80">
              <w:rPr>
                <w:sz w:val="28"/>
                <w:szCs w:val="28"/>
              </w:rPr>
              <w:t>(3953) 41-50-89</w:t>
            </w:r>
          </w:p>
        </w:tc>
      </w:tr>
    </w:tbl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31809" w:rsidRDefault="00D3180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t>2.1.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Основания для разработки программы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ab/>
        <w:t xml:space="preserve">Настоящая «Программа </w:t>
      </w:r>
      <w:r w:rsidR="00D31809">
        <w:rPr>
          <w:rFonts w:ascii="Times New Roman" w:hAnsi="Times New Roman" w:cs="Times New Roman"/>
          <w:sz w:val="28"/>
          <w:szCs w:val="28"/>
        </w:rPr>
        <w:t>«</w:t>
      </w:r>
      <w:r w:rsidRPr="001C6E5F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</w:t>
      </w:r>
      <w:r w:rsidR="00846245" w:rsidRPr="001C6E5F">
        <w:rPr>
          <w:rFonts w:ascii="Times New Roman" w:hAnsi="Times New Roman" w:cs="Times New Roman"/>
          <w:sz w:val="28"/>
          <w:szCs w:val="28"/>
        </w:rPr>
        <w:t>энергетической</w:t>
      </w:r>
      <w:r w:rsidR="00AC6EE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1C6E5F">
        <w:rPr>
          <w:rFonts w:ascii="Times New Roman" w:hAnsi="Times New Roman" w:cs="Times New Roman"/>
          <w:sz w:val="28"/>
          <w:szCs w:val="28"/>
        </w:rPr>
        <w:t>АО «</w:t>
      </w:r>
      <w:r w:rsidR="00D31809">
        <w:rPr>
          <w:rFonts w:ascii="Times New Roman" w:hAnsi="Times New Roman" w:cs="Times New Roman"/>
          <w:sz w:val="28"/>
          <w:szCs w:val="28"/>
        </w:rPr>
        <w:t>БЭСК</w:t>
      </w:r>
      <w:r w:rsidRPr="001C6E5F">
        <w:rPr>
          <w:rFonts w:ascii="Times New Roman" w:hAnsi="Times New Roman" w:cs="Times New Roman"/>
          <w:sz w:val="28"/>
          <w:szCs w:val="28"/>
        </w:rPr>
        <w:t>» (далее</w:t>
      </w:r>
      <w:r w:rsidR="00846245">
        <w:rPr>
          <w:rFonts w:ascii="Times New Roman" w:hAnsi="Times New Roman" w:cs="Times New Roman"/>
          <w:sz w:val="28"/>
          <w:szCs w:val="28"/>
        </w:rPr>
        <w:t xml:space="preserve"> </w:t>
      </w:r>
      <w:r w:rsidRPr="001C6E5F">
        <w:rPr>
          <w:rFonts w:ascii="Times New Roman" w:hAnsi="Times New Roman" w:cs="Times New Roman"/>
          <w:sz w:val="28"/>
          <w:szCs w:val="28"/>
        </w:rPr>
        <w:t xml:space="preserve"> –   Программа) разработана на основании: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 23 ноября 2009г. № 261-ФЗ 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и рекомендациями: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15 мая 2010г. № 340 «О порядке установления требований к программе в области энергосбережения и повышения энергетической </w:t>
      </w:r>
      <w:r w:rsidR="00931D29" w:rsidRPr="0068058F">
        <w:rPr>
          <w:rFonts w:ascii="Times New Roman" w:hAnsi="Times New Roman" w:cs="Times New Roman"/>
          <w:sz w:val="28"/>
          <w:szCs w:val="28"/>
        </w:rPr>
        <w:t>эффективности</w:t>
      </w:r>
      <w:r w:rsidRPr="0068058F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регулируемые виды деятельности»;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01.12.2009г. № 1830 </w:t>
      </w:r>
      <w:proofErr w:type="spellStart"/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№ 261-ФЗ»;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Министерства экономического развития Российской Федерации от 17.02.2010г.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13.11.2009г. № 1715 </w:t>
      </w:r>
      <w:proofErr w:type="spellStart"/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Энергетической стратегии России на период до 2030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Распоряжения Правительства Российской Федерации от 17.11.2008г</w:t>
      </w:r>
      <w:proofErr w:type="gramStart"/>
      <w:r w:rsidRPr="0068058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ода № 1662 </w:t>
      </w:r>
      <w:proofErr w:type="spell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68058F">
        <w:rPr>
          <w:rFonts w:ascii="Times New Roman" w:hAnsi="Times New Roman" w:cs="Times New Roman"/>
          <w:sz w:val="28"/>
          <w:szCs w:val="28"/>
        </w:rPr>
        <w:t xml:space="preserve"> «Об утверждении Концепции долгосрочного социально-экономического развития Российской Федерации на период до 2020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04.06.2008г. № 889 «О некоторых мерах по повышению энергетической и экологической эффективности российской экономики»;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службы по тарифам Иркутской области от 26.10.2010г. № 91-спр.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Цели и задачи Программы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2.2.1.</w:t>
      </w:r>
      <w:r w:rsidRPr="001C6E5F">
        <w:rPr>
          <w:rFonts w:ascii="Times New Roman" w:hAnsi="Times New Roman" w:cs="Times New Roman"/>
          <w:sz w:val="28"/>
          <w:szCs w:val="28"/>
        </w:rPr>
        <w:tab/>
        <w:t>Целями реализации программы являются: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качества и надежности предоставления услуг потребителям;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потерь электрической энергии при ее транспортировании;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отказов в электрических сетях и уменьшение затрат на ремонтные работы;</w:t>
      </w:r>
    </w:p>
    <w:p w:rsidR="001C6E5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использование оптимальных, апробированных и рекомендованных к использованию энергосберегающих технологий, отвечающих </w:t>
      </w:r>
      <w:r w:rsidR="00825D19" w:rsidRPr="0068058F">
        <w:rPr>
          <w:rFonts w:ascii="Times New Roman" w:hAnsi="Times New Roman" w:cs="Times New Roman"/>
          <w:sz w:val="28"/>
          <w:szCs w:val="28"/>
        </w:rPr>
        <w:t>актуальным</w:t>
      </w:r>
      <w:r w:rsidRPr="0068058F">
        <w:rPr>
          <w:rFonts w:ascii="Times New Roman" w:hAnsi="Times New Roman" w:cs="Times New Roman"/>
          <w:sz w:val="28"/>
          <w:szCs w:val="28"/>
        </w:rPr>
        <w:t xml:space="preserve"> и перспективным потребностям.</w:t>
      </w:r>
    </w:p>
    <w:p w:rsidR="0068058F" w:rsidRPr="0068058F" w:rsidRDefault="0068058F" w:rsidP="0068058F">
      <w:pPr>
        <w:pStyle w:val="ae"/>
        <w:spacing w:after="0"/>
        <w:rPr>
          <w:rFonts w:ascii="Times New Roman" w:hAnsi="Times New Roman" w:cs="Times New Roman"/>
          <w:sz w:val="28"/>
          <w:szCs w:val="28"/>
        </w:rPr>
      </w:pP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2.2.2.</w:t>
      </w:r>
      <w:r w:rsidRPr="001C6E5F">
        <w:rPr>
          <w:rFonts w:ascii="Times New Roman" w:hAnsi="Times New Roman" w:cs="Times New Roman"/>
          <w:sz w:val="28"/>
          <w:szCs w:val="28"/>
        </w:rPr>
        <w:tab/>
        <w:t xml:space="preserve"> Для достижения поставленных целей необходимо решить следующие задачи программы: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внедрение энергосберегающих технологий для снижения потребления энергетических ресурсов;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аварийности в электрической сети и уменьшение затрат на ремонтные работы;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надежности предоставлени</w:t>
      </w:r>
      <w:r w:rsidR="0068058F">
        <w:rPr>
          <w:rFonts w:ascii="Times New Roman" w:hAnsi="Times New Roman" w:cs="Times New Roman"/>
          <w:sz w:val="28"/>
          <w:szCs w:val="28"/>
        </w:rPr>
        <w:t>я услуг по поставке электроэнер</w:t>
      </w:r>
      <w:r w:rsidRPr="0068058F">
        <w:rPr>
          <w:rFonts w:ascii="Times New Roman" w:hAnsi="Times New Roman" w:cs="Times New Roman"/>
          <w:sz w:val="28"/>
          <w:szCs w:val="28"/>
        </w:rPr>
        <w:t>гии потребителям;</w:t>
      </w:r>
    </w:p>
    <w:p w:rsidR="001C6E5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уменьшение износа оборудования.</w:t>
      </w:r>
    </w:p>
    <w:p w:rsidR="00C740F6" w:rsidRPr="00C740F6" w:rsidRDefault="00C740F6" w:rsidP="00C740F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 w:rsidR="00C740F6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энергосбережения и повышения энергетической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0F6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>ффективности</w:t>
      </w: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Основание для расчета целевых показателей</w:t>
      </w:r>
    </w:p>
    <w:p w:rsidR="00C740F6" w:rsidRPr="00C740F6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Целевые показатели в области энергосбережения и повышения энергетической эффективности рассчитываются в соответствии с требованиями: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740F6" w:rsidRPr="002B6CC1">
        <w:rPr>
          <w:rFonts w:ascii="Times New Roman" w:hAnsi="Times New Roman" w:cs="Times New Roman"/>
          <w:sz w:val="28"/>
          <w:szCs w:val="28"/>
        </w:rPr>
        <w:t>едерального закона РФ от 23 ноября 2009г. № 261-ФЗ "Об энергосбережении и о повышении энергетической эффективности и о внесении изменений в отдельные зак</w:t>
      </w:r>
      <w:r>
        <w:rPr>
          <w:rFonts w:ascii="Times New Roman" w:hAnsi="Times New Roman" w:cs="Times New Roman"/>
          <w:sz w:val="28"/>
          <w:szCs w:val="28"/>
        </w:rPr>
        <w:t>онодательные акты Российской Фе</w:t>
      </w:r>
      <w:r w:rsidR="00C740F6" w:rsidRPr="002B6CC1">
        <w:rPr>
          <w:rFonts w:ascii="Times New Roman" w:hAnsi="Times New Roman" w:cs="Times New Roman"/>
          <w:sz w:val="28"/>
          <w:szCs w:val="28"/>
        </w:rPr>
        <w:t>дерации";</w:t>
      </w:r>
    </w:p>
    <w:p w:rsidR="00C740F6" w:rsidRPr="002B6CC1" w:rsidRDefault="00C740F6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B6CC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15 мая 2010г. № 340«О порядке установления требований к программе в области энергосбережения и повышения энергетической эффективности организаций, осуществляющих регулируемые виды деятельности»;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40F6" w:rsidRPr="002B6CC1">
        <w:rPr>
          <w:rFonts w:ascii="Times New Roman" w:hAnsi="Times New Roman" w:cs="Times New Roman"/>
          <w:sz w:val="28"/>
          <w:szCs w:val="28"/>
        </w:rPr>
        <w:t>риказа службы по тарифам Иркутской области от 26.10.2010г. № 91-спр.</w:t>
      </w:r>
    </w:p>
    <w:p w:rsidR="00DA1042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Значения целевых показателей в области энергосбережения и повышения энергетической эффективности приведены в  Таблицах №1 - №5</w:t>
      </w: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  <w:sectPr w:rsidR="002B6CC1" w:rsidSect="00BA7E1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Значение целевых показателей</w:t>
      </w:r>
    </w:p>
    <w:p w:rsidR="002B6CC1" w:rsidRPr="00CD00C5" w:rsidRDefault="002B6CC1" w:rsidP="002B6CC1">
      <w:pPr>
        <w:pStyle w:val="af0"/>
      </w:pPr>
      <w:bookmarkStart w:id="0" w:name="_Ref263063579"/>
      <w:r w:rsidRPr="00CD00C5">
        <w:t>Таблица №</w:t>
      </w:r>
      <w:fldSimple w:instr=" SEQ Таблица \* ARABIC ">
        <w:r w:rsidR="00953835">
          <w:rPr>
            <w:noProof/>
          </w:rPr>
          <w:t>1</w:t>
        </w:r>
      </w:fldSimple>
      <w:bookmarkEnd w:id="0"/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2020г.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12,891%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-0,001%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208 687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208 656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31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367 100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367 046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54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69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5236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73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15043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14824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219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52,0%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75,5%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23,5%</w:t>
            </w:r>
          </w:p>
        </w:tc>
      </w:tr>
    </w:tbl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>
      <w:pPr>
        <w:pStyle w:val="af0"/>
      </w:pPr>
      <w:r w:rsidRPr="00CD00C5">
        <w:lastRenderedPageBreak/>
        <w:t>Таблица №</w:t>
      </w:r>
      <w:r>
        <w:t>2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2021г.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-0,003%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208 656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208 607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49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383 212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383 123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89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18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14824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75,5%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76,2%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0,7%</w:t>
            </w:r>
          </w:p>
        </w:tc>
      </w:tr>
    </w:tbl>
    <w:p w:rsidR="002B6CC1" w:rsidRPr="00CD00C5" w:rsidRDefault="002B6CC1" w:rsidP="002B6CC1">
      <w:pPr>
        <w:pStyle w:val="af0"/>
        <w:jc w:val="left"/>
      </w:pPr>
    </w:p>
    <w:p w:rsidR="002B6CC1" w:rsidRDefault="002B6CC1" w:rsidP="002B6CC1"/>
    <w:p w:rsidR="0052172C" w:rsidRDefault="0052172C" w:rsidP="002B6CC1"/>
    <w:p w:rsidR="002B6CC1" w:rsidRDefault="002B6CC1" w:rsidP="002B6CC1"/>
    <w:p w:rsidR="002B6CC1" w:rsidRDefault="002B6CC1" w:rsidP="002B6CC1">
      <w:pPr>
        <w:pStyle w:val="af0"/>
      </w:pPr>
      <w:r w:rsidRPr="00CD00C5">
        <w:lastRenderedPageBreak/>
        <w:t>Таблица №</w:t>
      </w:r>
      <w:r>
        <w:t>3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2022г.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12,884%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-0,003%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208 607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208 551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399 924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399 816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108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17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76,2%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77,4%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1,2%</w:t>
            </w:r>
          </w:p>
        </w:tc>
      </w:tr>
    </w:tbl>
    <w:p w:rsidR="00B34546" w:rsidRDefault="00B34546" w:rsidP="002B6CC1">
      <w:pPr>
        <w:pStyle w:val="af0"/>
      </w:pPr>
    </w:p>
    <w:p w:rsidR="00B34546" w:rsidRDefault="00B34546" w:rsidP="002B6CC1">
      <w:pPr>
        <w:pStyle w:val="af0"/>
      </w:pPr>
    </w:p>
    <w:p w:rsidR="00B34546" w:rsidRDefault="00B34546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4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2023г.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12,884%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-0,004%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208 551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208 470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81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417 033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416 871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162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21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14641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72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77,4%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78,7%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1,3%</w:t>
            </w:r>
          </w:p>
        </w:tc>
      </w:tr>
    </w:tbl>
    <w:p w:rsidR="002B6CC1" w:rsidRDefault="002B6CC1" w:rsidP="002B6CC1">
      <w:pPr>
        <w:pStyle w:val="af0"/>
      </w:pPr>
    </w:p>
    <w:p w:rsidR="0052172C" w:rsidRDefault="0052172C" w:rsidP="002B6CC1">
      <w:pPr>
        <w:pStyle w:val="af0"/>
      </w:pPr>
    </w:p>
    <w:p w:rsidR="0052172C" w:rsidRDefault="0052172C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5</w:t>
      </w:r>
    </w:p>
    <w:p w:rsidR="002B6CC1" w:rsidRDefault="002B6CC1" w:rsidP="002B6CC1">
      <w:pPr>
        <w:pStyle w:val="af0"/>
        <w:jc w:val="both"/>
      </w:pP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C92920" w:rsidRPr="00C92920" w:rsidTr="00C92920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2024г.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C92920" w:rsidRPr="00C92920" w:rsidTr="00C9292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12,880%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12,878%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-0,002%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208 470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208 438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32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434 633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434 566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67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C92920" w:rsidRPr="00C92920" w:rsidTr="00C92920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5107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5085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22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14641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14563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78   </w:t>
            </w:r>
          </w:p>
        </w:tc>
      </w:tr>
      <w:tr w:rsidR="00C92920" w:rsidRPr="00C92920" w:rsidTr="00C92920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78,7%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79,1%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0,4%</w:t>
            </w:r>
          </w:p>
        </w:tc>
      </w:tr>
    </w:tbl>
    <w:p w:rsidR="0052172C" w:rsidRDefault="0052172C" w:rsidP="002B6CC1">
      <w:pPr>
        <w:pStyle w:val="af0"/>
        <w:jc w:val="both"/>
        <w:sectPr w:rsidR="0052172C" w:rsidSect="002B6CC1">
          <w:footerReference w:type="first" r:id="rId12"/>
          <w:pgSz w:w="16838" w:h="11906" w:orient="landscape"/>
          <w:pgMar w:top="1701" w:right="1134" w:bottom="85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Мероприятия по энергосбережени</w:t>
      </w:r>
      <w:r w:rsidR="00F83D14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повышению энергетической эффективности</w:t>
      </w:r>
    </w:p>
    <w:p w:rsidR="002B6CC1" w:rsidRDefault="002B6CC1" w:rsidP="002B6CC1">
      <w:pPr>
        <w:rPr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 w:rsidRPr="002B6CC1">
        <w:rPr>
          <w:b/>
          <w:sz w:val="28"/>
        </w:rPr>
        <w:t>Основание для разработки перечня мероприятий по энергосбережению и повышению энергетической эффективности</w:t>
      </w:r>
    </w:p>
    <w:p w:rsidR="002B6CC1" w:rsidRPr="002B6CC1" w:rsidRDefault="002B6CC1" w:rsidP="002B6CC1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2B6CC1">
        <w:rPr>
          <w:sz w:val="28"/>
          <w:szCs w:val="28"/>
        </w:rPr>
        <w:t>Перечень мероприятий по энергосбережению и повышению энергетической эффективности сформирован в соответствии с требованиями: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едерального закона Российской Федерации от 23 ноября 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аспоряжения Правительства Российской Федерации от 1 декабря 2009г. № 1830 </w:t>
      </w:r>
      <w:proofErr w:type="spellStart"/>
      <w:proofErr w:type="gramStart"/>
      <w:r w:rsidRPr="002B6CC1">
        <w:rPr>
          <w:sz w:val="28"/>
          <w:szCs w:val="28"/>
        </w:rPr>
        <w:t>р</w:t>
      </w:r>
      <w:proofErr w:type="spellEnd"/>
      <w:proofErr w:type="gramEnd"/>
      <w:r w:rsidRPr="002B6CC1">
        <w:rPr>
          <w:sz w:val="28"/>
          <w:szCs w:val="28"/>
        </w:rPr>
        <w:t xml:space="preserve">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6CC1">
        <w:rPr>
          <w:sz w:val="28"/>
          <w:szCs w:val="28"/>
        </w:rPr>
        <w:t xml:space="preserve">риказом Министерства экономического развития </w:t>
      </w: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оссийской </w:t>
      </w:r>
      <w:proofErr w:type="spellStart"/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едера-ции</w:t>
      </w:r>
      <w:proofErr w:type="spellEnd"/>
      <w:r w:rsidRPr="002B6CC1">
        <w:rPr>
          <w:sz w:val="28"/>
          <w:szCs w:val="28"/>
        </w:rPr>
        <w:t xml:space="preserve"> от 17 Февраля 2010г. № 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Pr="002B6CC1">
        <w:rPr>
          <w:sz w:val="28"/>
          <w:szCs w:val="28"/>
        </w:rPr>
        <w:t>который</w:t>
      </w:r>
      <w:proofErr w:type="gramEnd"/>
      <w:r w:rsidRPr="002B6CC1">
        <w:rPr>
          <w:sz w:val="28"/>
          <w:szCs w:val="28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2B6CC1" w:rsidRPr="008B435E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 w:rsidRPr="008B435E">
        <w:rPr>
          <w:sz w:val="28"/>
          <w:szCs w:val="28"/>
        </w:rPr>
        <w:t>Перечня планируемых мероприятий по энергосбережению и повышению энергетической эффективности.</w:t>
      </w: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  <w:szCs w:val="28"/>
        </w:rPr>
        <w:lastRenderedPageBreak/>
        <w:t>4.2.</w:t>
      </w:r>
      <w:r w:rsidRPr="002B6CC1">
        <w:rPr>
          <w:b/>
          <w:szCs w:val="28"/>
        </w:rPr>
        <w:tab/>
        <w:t xml:space="preserve"> </w:t>
      </w:r>
      <w:r w:rsidRPr="002B6CC1">
        <w:rPr>
          <w:b/>
        </w:rPr>
        <w:t>Перечень мероприятий по энергосбережению и повышению</w:t>
      </w: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</w:rPr>
        <w:t>энергетической эффективности АО «</w:t>
      </w:r>
      <w:r w:rsidR="006E1F4A">
        <w:rPr>
          <w:b/>
        </w:rPr>
        <w:t>БЭСК</w:t>
      </w:r>
      <w:r w:rsidRPr="002B6CC1">
        <w:rPr>
          <w:b/>
        </w:rPr>
        <w:t>»</w:t>
      </w:r>
    </w:p>
    <w:p w:rsidR="002B6CC1" w:rsidRPr="002B6CC1" w:rsidRDefault="0038648A" w:rsidP="002B6CC1">
      <w:pPr>
        <w:pStyle w:val="af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4.2.1. Модернизация оборудования, применение современного оборудования и снижение аварийности  технологического оборудования</w:t>
      </w:r>
    </w:p>
    <w:p w:rsidR="002B6CC1" w:rsidRDefault="00EC397C" w:rsidP="002B6CC1">
      <w:pPr>
        <w:pStyle w:val="af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CA1DF7">
        <w:rPr>
          <w:sz w:val="28"/>
          <w:szCs w:val="28"/>
        </w:rPr>
        <w:t>№</w:t>
      </w:r>
      <w:r w:rsidR="00920F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приведен </w:t>
      </w:r>
      <w:r w:rsidR="0038648A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 мероприятий, направленный на модернизацию оборудования, используемого для передачи электрической энергии, в том числе внедрение в электросетевой комплекс современных инновационных технологий</w:t>
      </w:r>
      <w:r w:rsidR="0038648A">
        <w:rPr>
          <w:sz w:val="28"/>
          <w:szCs w:val="28"/>
        </w:rPr>
        <w:t xml:space="preserve"> и современного электротехнического оборудования</w:t>
      </w:r>
      <w:r>
        <w:rPr>
          <w:sz w:val="28"/>
          <w:szCs w:val="28"/>
        </w:rPr>
        <w:t xml:space="preserve"> с целью снижения аварийности технологического оборудования и сокращения потерь</w:t>
      </w:r>
      <w:r w:rsidR="0038648A">
        <w:rPr>
          <w:sz w:val="28"/>
          <w:szCs w:val="28"/>
        </w:rPr>
        <w:t xml:space="preserve"> электрической энергии</w:t>
      </w:r>
      <w:r w:rsidR="00CA1DF7">
        <w:rPr>
          <w:sz w:val="28"/>
          <w:szCs w:val="28"/>
        </w:rPr>
        <w:t>.</w:t>
      </w:r>
    </w:p>
    <w:p w:rsidR="008B435E" w:rsidRPr="008B435E" w:rsidRDefault="008B435E" w:rsidP="008B435E">
      <w:pPr>
        <w:pStyle w:val="af0"/>
        <w:spacing w:line="276" w:lineRule="auto"/>
        <w:rPr>
          <w:szCs w:val="28"/>
        </w:rPr>
      </w:pPr>
      <w:r w:rsidRPr="008B435E">
        <w:rPr>
          <w:szCs w:val="28"/>
        </w:rPr>
        <w:t>Таблица №6</w:t>
      </w:r>
    </w:p>
    <w:tbl>
      <w:tblPr>
        <w:tblW w:w="968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5460"/>
        <w:gridCol w:w="1900"/>
        <w:gridCol w:w="1200"/>
      </w:tblGrid>
      <w:tr w:rsidR="009138C6" w:rsidRPr="009138C6" w:rsidTr="002632CC">
        <w:trPr>
          <w:trHeight w:val="300"/>
        </w:trPr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460" w:type="dxa"/>
            <w:vMerge w:val="restart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00" w:type="dxa"/>
            <w:gridSpan w:val="2"/>
            <w:vMerge w:val="restart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параметры</w:t>
            </w:r>
          </w:p>
        </w:tc>
      </w:tr>
      <w:tr w:rsidR="009138C6" w:rsidRPr="009138C6" w:rsidTr="002632CC">
        <w:trPr>
          <w:trHeight w:val="735"/>
        </w:trPr>
        <w:tc>
          <w:tcPr>
            <w:tcW w:w="1120" w:type="dxa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38C6" w:rsidRPr="009138C6" w:rsidTr="002632CC">
        <w:trPr>
          <w:trHeight w:val="315"/>
        </w:trPr>
        <w:tc>
          <w:tcPr>
            <w:tcW w:w="9680" w:type="dxa"/>
            <w:gridSpan w:val="4"/>
            <w:shd w:val="clear" w:color="auto" w:fill="auto"/>
            <w:vAlign w:val="center"/>
            <w:hideMark/>
          </w:tcPr>
          <w:p w:rsidR="009138C6" w:rsidRPr="009138C6" w:rsidRDefault="009138C6" w:rsidP="006E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E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6E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9138C6" w:rsidRPr="009138C6" w:rsidTr="00284BC9">
        <w:trPr>
          <w:trHeight w:val="9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284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 w:rsidR="00161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</w:t>
            </w:r>
            <w:r w:rsidR="0028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B1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B1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9138C6" w:rsidRPr="009138C6" w:rsidRDefault="008604C7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138C6" w:rsidRPr="009138C6" w:rsidRDefault="006525C0" w:rsidP="0086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35,1</w:t>
            </w:r>
          </w:p>
        </w:tc>
      </w:tr>
      <w:tr w:rsidR="009138C6" w:rsidRPr="009138C6" w:rsidTr="002632CC">
        <w:trPr>
          <w:trHeight w:val="157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6E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E1F4A" w:rsidRDefault="006E1F4A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="009138C6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0649E9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6E1F4A" w:rsidRDefault="000B154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="009138C6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6E1F4A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 w:rsidR="006E1F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6E1F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6E1F4A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0649E9" w:rsidRDefault="000649E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0649E9" w:rsidRDefault="000649E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</w:t>
            </w:r>
            <w:r w:rsidR="00240A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240AC8" w:rsidRPr="009138C6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6E1F4A" w:rsidP="0024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0A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9138C6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 w:rsidR="00E85B65"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85B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</w:t>
            </w:r>
            <w:r w:rsidR="005D1432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9138C6" w:rsidRPr="009138C6" w:rsidRDefault="009138C6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E85B6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9138C6" w:rsidRPr="009138C6" w:rsidTr="002632CC">
        <w:trPr>
          <w:trHeight w:val="157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A58EB" w:rsidRDefault="00DE5C46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AA58EB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AA58EB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AA58EB" w:rsidRDefault="00DE5C46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AA58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ВЛ-10(6)кВ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</w:t>
            </w:r>
            <w:r w:rsidR="005D1432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DE5C4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9138C6" w:rsidRPr="009138C6" w:rsidTr="002632CC">
        <w:trPr>
          <w:trHeight w:val="1864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B3578D" w:rsidRPr="009138C6" w:rsidRDefault="009138C6" w:rsidP="0048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 w:rsidR="000B1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 w:rsid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632CC"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B1549" w:rsidRDefault="00F05EC6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0B1549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0B1549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0B1549" w:rsidRDefault="00F05EC6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0B1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ВЛ-10(6)кВ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9138C6" w:rsidRPr="009138C6" w:rsidRDefault="009138C6" w:rsidP="00F05E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F05E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82EE9" w:rsidRPr="009138C6" w:rsidTr="002E46E5">
        <w:trPr>
          <w:trHeight w:val="129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82EE9" w:rsidRPr="009138C6" w:rsidRDefault="00482EE9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82EE9" w:rsidRPr="009138C6" w:rsidRDefault="00964A1B" w:rsidP="0048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"Боково"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07115D" w:rsidRDefault="0007115D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1,3 км</w:t>
            </w:r>
          </w:p>
          <w:p w:rsidR="00482EE9" w:rsidRDefault="00482EE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82EE9" w:rsidRPr="009138C6" w:rsidRDefault="00964A1B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82EE9" w:rsidRPr="009138C6" w:rsidTr="00A56D7D">
        <w:trPr>
          <w:trHeight w:val="1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82EE9" w:rsidRPr="009138C6" w:rsidRDefault="0007115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82EE9" w:rsidRPr="009138C6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 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0,1 км.</w:t>
            </w:r>
          </w:p>
          <w:p w:rsidR="00482EE9" w:rsidRDefault="00482EE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82EE9" w:rsidRPr="009138C6" w:rsidRDefault="00A56D7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65330" w:rsidRPr="009138C6" w:rsidTr="00A56D7D">
        <w:trPr>
          <w:trHeight w:val="1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65330" w:rsidRDefault="00565330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65330" w:rsidRPr="00A56D7D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</w:t>
            </w:r>
            <w:r w:rsidR="006525C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км.</w:t>
            </w:r>
          </w:p>
          <w:p w:rsidR="00565330" w:rsidRDefault="00565330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65330" w:rsidRDefault="006525C0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F422F" w:rsidRPr="009138C6" w:rsidTr="005F422F">
        <w:trPr>
          <w:trHeight w:val="4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Pr="009138C6" w:rsidRDefault="00EB006E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EB006E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6,3</w:t>
            </w:r>
          </w:p>
        </w:tc>
      </w:tr>
      <w:tr w:rsidR="005F422F" w:rsidRPr="009138C6" w:rsidTr="00EB006E">
        <w:trPr>
          <w:trHeight w:val="87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Default="005F422F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 кВ,  ПС 35/6кВ "Боково"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EB006E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657969" w:rsidRDefault="00657969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657969" w:rsidRDefault="00657969" w:rsidP="00657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3,15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Default="00EB006E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 км</w:t>
            </w:r>
          </w:p>
        </w:tc>
      </w:tr>
      <w:tr w:rsidR="005F422F" w:rsidRPr="009138C6" w:rsidTr="00284BC9">
        <w:trPr>
          <w:trHeight w:val="160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284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F422F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10,19</w:t>
            </w:r>
          </w:p>
        </w:tc>
      </w:tr>
      <w:tr w:rsidR="005F422F" w:rsidRPr="009138C6" w:rsidTr="002632CC">
        <w:trPr>
          <w:trHeight w:val="16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48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5F422F" w:rsidRPr="009138C6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5F422F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03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Pr="009138C6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F422F" w:rsidRPr="009138C6" w:rsidTr="002632CC">
        <w:trPr>
          <w:trHeight w:val="16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03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Pr="009138C6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5F422F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FB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Pr="009138C6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"Боково" в Ленинском районе города Иркутска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Реконструкция </w:t>
            </w:r>
          </w:p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РУ-6кВ ТП с установкой доп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чеек.</w:t>
            </w:r>
          </w:p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 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A56D7D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F422F" w:rsidRPr="009138C6" w:rsidTr="005F422F">
        <w:trPr>
          <w:trHeight w:val="3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Pr="009138C6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 кВ,  ПС 35/6кВ "Боково"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 35/6 кВ</w:t>
            </w:r>
          </w:p>
          <w:p w:rsidR="00DA0AE1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трансф-рами</w:t>
            </w:r>
            <w:proofErr w:type="spellEnd"/>
          </w:p>
          <w:p w:rsidR="00DA0AE1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МВА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B3E72" w:rsidRPr="009138C6" w:rsidTr="002B3E72">
        <w:trPr>
          <w:trHeight w:val="408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2B3E72" w:rsidRPr="009138C6" w:rsidTr="002B3E72">
        <w:trPr>
          <w:trHeight w:val="42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E72" w:rsidRPr="009138C6" w:rsidTr="009C49EA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2B3E72" w:rsidRPr="009138C6" w:rsidTr="002B3E72">
        <w:trPr>
          <w:trHeight w:val="46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2B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D4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43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D4348E" w:rsidP="002B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36,65</w:t>
            </w:r>
          </w:p>
        </w:tc>
      </w:tr>
      <w:tr w:rsidR="002B3E72" w:rsidRPr="009138C6" w:rsidTr="001D30ED">
        <w:trPr>
          <w:trHeight w:val="294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06388" w:rsidRPr="009138C6" w:rsidTr="00510839">
        <w:trPr>
          <w:trHeight w:val="204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06388" w:rsidRPr="009138C6" w:rsidRDefault="00510839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06388" w:rsidRPr="009138C6" w:rsidRDefault="00510839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0,175 км</w:t>
            </w:r>
          </w:p>
          <w:p w:rsidR="00406388" w:rsidRDefault="00406388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06388" w:rsidRDefault="00047D81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8C7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C77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"Боково"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</w:t>
            </w:r>
            <w:r w:rsidR="008B7E4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047D81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047D81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8B7E4F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1,5 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8B7E4F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2B3E72" w:rsidP="008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B7E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A56D7D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B3E72" w:rsidRPr="009138C6" w:rsidTr="00222E45">
        <w:trPr>
          <w:trHeight w:val="172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B3E72" w:rsidRPr="009138C6" w:rsidTr="00222E45">
        <w:trPr>
          <w:trHeight w:val="69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7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7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C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B3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C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</w:t>
            </w:r>
            <w:r w:rsidR="00CB3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B3E72" w:rsidRPr="009138C6" w:rsidTr="00222E45">
        <w:trPr>
          <w:trHeight w:val="160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2B3E72" w:rsidRPr="009138C6" w:rsidTr="00222E45">
        <w:trPr>
          <w:trHeight w:val="178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B3E72" w:rsidRPr="009138C6" w:rsidTr="00222E45">
        <w:trPr>
          <w:trHeight w:val="185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E39B3" w:rsidRPr="009138C6" w:rsidTr="00627FB8">
        <w:trPr>
          <w:trHeight w:val="186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E39B3" w:rsidRPr="009138C6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E39B3" w:rsidRPr="009138C6" w:rsidRDefault="004E39B3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РП-10кВ с вакуумными выключателями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4E39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2B3E72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РТП-10кВ с вакуумными выключателями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 силовыми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шт.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B3E72" w:rsidRPr="009138C6" w:rsidTr="00222E45">
        <w:trPr>
          <w:trHeight w:val="125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A56D7D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B3E72" w:rsidRPr="009138C6" w:rsidTr="00222E45">
        <w:trPr>
          <w:trHeight w:val="56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2B3E72" w:rsidRPr="009138C6" w:rsidTr="00222E45">
        <w:trPr>
          <w:trHeight w:val="160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Default="001351E7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E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ПС 35/6 кВ "Строительная"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Замена силовых трансформаторов напряжением 35/6кВ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МВА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трансформаторы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МВА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C49EA" w:rsidRPr="009138C6" w:rsidTr="00222E45">
        <w:trPr>
          <w:trHeight w:val="597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9C49EA" w:rsidRDefault="009C49EA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22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511D7F" w:rsidRPr="009138C6" w:rsidTr="00511D7F">
        <w:trPr>
          <w:trHeight w:val="43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D7F" w:rsidRPr="009138C6" w:rsidTr="00627FB8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511D7F" w:rsidRPr="009138C6" w:rsidTr="00511D7F">
        <w:trPr>
          <w:trHeight w:val="55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36,65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КЛ-10кВ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627F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ВБШв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-1 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A56D7D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27FB8" w:rsidRPr="009138C6" w:rsidTr="00627FB8">
        <w:trPr>
          <w:trHeight w:val="39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ED54E9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19,8</w:t>
            </w:r>
          </w:p>
        </w:tc>
      </w:tr>
      <w:tr w:rsidR="00627FB8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Default="00ED54E9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4E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9,9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Default="00ED54E9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  <w:r w:rsidR="0062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627FB8" w:rsidRPr="009138C6" w:rsidTr="00ED54E9">
        <w:trPr>
          <w:trHeight w:val="161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27FB8" w:rsidRPr="009138C6" w:rsidTr="00ED54E9">
        <w:trPr>
          <w:trHeight w:val="56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05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9,79</w:t>
            </w:r>
          </w:p>
        </w:tc>
      </w:tr>
      <w:tr w:rsidR="00627FB8" w:rsidRPr="009138C6" w:rsidTr="004059D7">
        <w:trPr>
          <w:trHeight w:val="165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627FB8" w:rsidRPr="009138C6" w:rsidTr="004059D7">
        <w:trPr>
          <w:trHeight w:val="194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627FB8" w:rsidRPr="009138C6" w:rsidTr="004059D7">
        <w:trPr>
          <w:trHeight w:val="169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627FB8" w:rsidRPr="009138C6" w:rsidTr="004059D7">
        <w:trPr>
          <w:trHeight w:val="209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27FB8" w:rsidRPr="009138C6" w:rsidTr="004059D7">
        <w:trPr>
          <w:trHeight w:val="133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627FB8" w:rsidP="0040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A56D7D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27FB8" w:rsidRPr="009138C6" w:rsidTr="004059D7">
        <w:trPr>
          <w:trHeight w:val="50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627FB8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Default="004059D7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ПС 35/6 кВ "Порожская" в жилом районе Порожский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Замена силовых трансформаторов напряжением 35/6кВ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059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трансформаторы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</w:t>
            </w:r>
            <w:r w:rsidR="004059D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5146F" w:rsidRPr="009138C6" w:rsidTr="0055146F">
        <w:trPr>
          <w:trHeight w:val="533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55146F" w:rsidRDefault="0055146F" w:rsidP="0055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23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104BA3" w:rsidRPr="009138C6" w:rsidTr="00104BA3">
        <w:trPr>
          <w:trHeight w:val="41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BA3" w:rsidRPr="009138C6" w:rsidTr="008461FB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104BA3" w:rsidRPr="009138C6" w:rsidTr="00104BA3">
        <w:trPr>
          <w:trHeight w:val="4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205EA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205EA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35,7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20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205E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84587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04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104BA3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х185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8458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4BA3" w:rsidRPr="009138C6" w:rsidTr="001B6DE5">
        <w:trPr>
          <w:trHeight w:val="129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Default="00104BA3" w:rsidP="0020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205E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A56D7D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04BA3" w:rsidRPr="009138C6" w:rsidTr="00205EA7">
        <w:trPr>
          <w:trHeight w:val="42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0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E5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</w:t>
            </w:r>
            <w:r w:rsidR="00E5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A0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4BA3" w:rsidRPr="009138C6" w:rsidTr="008461FB">
        <w:trPr>
          <w:trHeight w:val="154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104BA3" w:rsidRPr="009138C6" w:rsidTr="008461FB">
        <w:trPr>
          <w:trHeight w:val="18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104BA3" w:rsidRPr="009138C6" w:rsidTr="008461FB">
        <w:trPr>
          <w:trHeight w:val="186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4A530C">
        <w:trPr>
          <w:trHeight w:val="125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4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A530C" w:rsidRPr="009138C6" w:rsidTr="001B6DE5">
        <w:trPr>
          <w:trHeight w:val="384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4A530C" w:rsidRDefault="004A530C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24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4A530C" w:rsidRPr="009138C6" w:rsidTr="001B6DE5">
        <w:trPr>
          <w:trHeight w:val="58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0C" w:rsidRPr="009138C6" w:rsidTr="001B6DE5">
        <w:trPr>
          <w:trHeight w:val="98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4A530C" w:rsidRPr="009138C6" w:rsidTr="001B6DE5">
        <w:trPr>
          <w:trHeight w:val="40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1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ВЛ-10(6)кВ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0,25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A56D7D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6кВ от ПС "Строительная"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 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30C" w:rsidRPr="009138C6" w:rsidTr="00EE405C">
        <w:trPr>
          <w:trHeight w:val="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ВЛ-35кВ, ПС 35/10кВ в поселке </w:t>
            </w:r>
            <w:proofErr w:type="gramStart"/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</w:t>
            </w:r>
            <w:proofErr w:type="gramEnd"/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Братского района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4A530C" w:rsidRDefault="004A530C" w:rsidP="00EE40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8,9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 км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A530C" w:rsidRPr="009138C6" w:rsidTr="0012446A">
        <w:trPr>
          <w:trHeight w:val="4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0845F3" w:rsidP="0008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4A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A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A530C" w:rsidRPr="009138C6" w:rsidTr="0012446A">
        <w:trPr>
          <w:trHeight w:val="155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4A530C" w:rsidRPr="009138C6" w:rsidTr="0012446A">
        <w:trPr>
          <w:trHeight w:val="182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A530C" w:rsidRPr="009138C6" w:rsidTr="0012446A">
        <w:trPr>
          <w:trHeight w:val="187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4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845F3" w:rsidRDefault="000845F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0845F3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F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РП-6кВ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РТП-6кВ с вакуумными выключателями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0845F3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5577" w:rsidRDefault="000D557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Pr="009A06F2" w:rsidRDefault="000353AA" w:rsidP="002B6CC1">
      <w:pPr>
        <w:rPr>
          <w:rFonts w:ascii="Times New Roman" w:hAnsi="Times New Roman" w:cs="Times New Roman"/>
          <w:b/>
          <w:sz w:val="28"/>
          <w:szCs w:val="28"/>
        </w:rPr>
      </w:pPr>
      <w:r w:rsidRPr="009A06F2">
        <w:rPr>
          <w:rFonts w:ascii="Times New Roman" w:hAnsi="Times New Roman" w:cs="Times New Roman"/>
          <w:b/>
          <w:sz w:val="28"/>
          <w:szCs w:val="28"/>
        </w:rPr>
        <w:lastRenderedPageBreak/>
        <w:t>4.2.2 Оптимизация схемных режимов</w:t>
      </w:r>
    </w:p>
    <w:p w:rsidR="0088715E" w:rsidRDefault="000353AA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</w:t>
      </w:r>
      <w:r w:rsidR="005F43F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5F43F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годы планируется ежегодное проведение анализ</w:t>
      </w:r>
      <w:r w:rsidR="009A06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 схем электроснабжения</w:t>
      </w:r>
      <w:r w:rsidR="0088715E">
        <w:rPr>
          <w:rFonts w:ascii="Times New Roman" w:hAnsi="Times New Roman" w:cs="Times New Roman"/>
          <w:sz w:val="28"/>
          <w:szCs w:val="28"/>
        </w:rPr>
        <w:t xml:space="preserve"> с учетом данных о росте нагрузок существующих потребителей и данных о новых заявленных технологических присоединениях. По результатам анализа выполняется изменение нормальных </w:t>
      </w:r>
      <w:proofErr w:type="spellStart"/>
      <w:r w:rsidR="0088715E"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 w:rsidR="0088715E">
        <w:rPr>
          <w:rFonts w:ascii="Times New Roman" w:hAnsi="Times New Roman" w:cs="Times New Roman"/>
          <w:sz w:val="28"/>
          <w:szCs w:val="28"/>
        </w:rPr>
        <w:t xml:space="preserve"> в электр</w:t>
      </w:r>
      <w:r w:rsidR="00E95D5E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 w:rsidR="0088715E">
        <w:rPr>
          <w:rFonts w:ascii="Times New Roman" w:hAnsi="Times New Roman" w:cs="Times New Roman"/>
          <w:sz w:val="28"/>
          <w:szCs w:val="28"/>
        </w:rPr>
        <w:t>АО «</w:t>
      </w:r>
      <w:r w:rsidR="008866EC">
        <w:rPr>
          <w:rFonts w:ascii="Times New Roman" w:hAnsi="Times New Roman" w:cs="Times New Roman"/>
          <w:sz w:val="28"/>
          <w:szCs w:val="28"/>
        </w:rPr>
        <w:t>БЭСК</w:t>
      </w:r>
      <w:r w:rsidR="0088715E">
        <w:rPr>
          <w:rFonts w:ascii="Times New Roman" w:hAnsi="Times New Roman" w:cs="Times New Roman"/>
          <w:sz w:val="28"/>
          <w:szCs w:val="28"/>
        </w:rPr>
        <w:t>» напряжением 6 – 110 кВ.</w:t>
      </w:r>
    </w:p>
    <w:p w:rsidR="0088715E" w:rsidRDefault="008866EC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="0088715E">
        <w:rPr>
          <w:rFonts w:ascii="Times New Roman" w:hAnsi="Times New Roman" w:cs="Times New Roman"/>
          <w:sz w:val="28"/>
          <w:szCs w:val="28"/>
        </w:rPr>
        <w:t>данные</w:t>
      </w:r>
      <w:r w:rsidR="00C061F0">
        <w:rPr>
          <w:rFonts w:ascii="Times New Roman" w:hAnsi="Times New Roman" w:cs="Times New Roman"/>
          <w:sz w:val="28"/>
          <w:szCs w:val="28"/>
        </w:rPr>
        <w:t xml:space="preserve"> об изменении </w:t>
      </w:r>
      <w:proofErr w:type="spellStart"/>
      <w:r w:rsidR="00C061F0"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 w:rsidR="0088715E">
        <w:rPr>
          <w:rFonts w:ascii="Times New Roman" w:hAnsi="Times New Roman" w:cs="Times New Roman"/>
          <w:sz w:val="28"/>
          <w:szCs w:val="28"/>
        </w:rPr>
        <w:t xml:space="preserve"> </w:t>
      </w:r>
      <w:r w:rsidR="002A2CE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061F0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C061F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8715E">
        <w:rPr>
          <w:rFonts w:ascii="Times New Roman" w:hAnsi="Times New Roman" w:cs="Times New Roman"/>
          <w:sz w:val="28"/>
          <w:szCs w:val="28"/>
        </w:rPr>
        <w:t xml:space="preserve">представлены в Таблице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 w:rsidR="0088715E">
        <w:rPr>
          <w:rFonts w:ascii="Times New Roman" w:hAnsi="Times New Roman" w:cs="Times New Roman"/>
          <w:sz w:val="28"/>
          <w:szCs w:val="28"/>
        </w:rPr>
        <w:t>7.</w:t>
      </w:r>
    </w:p>
    <w:p w:rsidR="0088715E" w:rsidRDefault="00C061F0" w:rsidP="00C061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a"/>
        <w:tblW w:w="0" w:type="auto"/>
        <w:tblLook w:val="04A0"/>
      </w:tblPr>
      <w:tblGrid>
        <w:gridCol w:w="2192"/>
        <w:gridCol w:w="1307"/>
        <w:gridCol w:w="1517"/>
        <w:gridCol w:w="1518"/>
        <w:gridCol w:w="1518"/>
        <w:gridCol w:w="1518"/>
      </w:tblGrid>
      <w:tr w:rsidR="00C061F0" w:rsidRPr="00D87608" w:rsidTr="00825D19">
        <w:trPr>
          <w:trHeight w:val="893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2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061F0" w:rsidRPr="00D87608" w:rsidTr="00D87608">
        <w:trPr>
          <w:trHeight w:val="3267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25D19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трансформаторных подстанций, на которых планируется (фактически выполняется) изменение </w:t>
            </w:r>
            <w:proofErr w:type="spellStart"/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токоразделов</w:t>
            </w:r>
            <w:proofErr w:type="spellEnd"/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электрических сетях, эксплуатируемых АО «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БЭСК</w:t>
            </w: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» напряжением </w:t>
            </w:r>
          </w:p>
          <w:p w:rsidR="00C061F0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6 – 110 кВ, шт.</w:t>
            </w:r>
          </w:p>
          <w:p w:rsidR="00825D19" w:rsidRPr="00D87608" w:rsidRDefault="00825D19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61F0" w:rsidRPr="00D87608" w:rsidTr="00825D19">
        <w:trPr>
          <w:trHeight w:val="692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322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8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</w:tbl>
    <w:p w:rsidR="00EB073A" w:rsidRDefault="00EB073A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снижения потерь холостого хода предусматривается отключение недогруженных трансформаторов на подстанциях с сезонной нагрузкой. Наименование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 № 8.</w:t>
      </w: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405B5D" w:rsidRDefault="00405B5D" w:rsidP="00405B5D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 8</w:t>
      </w:r>
    </w:p>
    <w:tbl>
      <w:tblPr>
        <w:tblW w:w="9640" w:type="dxa"/>
        <w:tblInd w:w="94" w:type="dxa"/>
        <w:tblLook w:val="04A0"/>
      </w:tblPr>
      <w:tblGrid>
        <w:gridCol w:w="940"/>
        <w:gridCol w:w="6400"/>
        <w:gridCol w:w="2300"/>
      </w:tblGrid>
      <w:tr w:rsidR="00405B5D" w:rsidRPr="00942655" w:rsidTr="00061655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</w:tr>
      <w:tr w:rsidR="00405B5D" w:rsidRPr="00942655" w:rsidTr="00061655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0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8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</w:tbl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2B6CC1" w:rsidRDefault="00C061F0" w:rsidP="00C06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Регулярный анализ и изменение нормальных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электр</w:t>
      </w:r>
      <w:r w:rsidR="00AC6EE1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>
        <w:rPr>
          <w:rFonts w:ascii="Times New Roman" w:hAnsi="Times New Roman" w:cs="Times New Roman"/>
          <w:sz w:val="28"/>
          <w:szCs w:val="28"/>
        </w:rPr>
        <w:t xml:space="preserve">АО «Братская электросетевая компания» с учетом роста электрических нагрузок и новых технологических присоединений позволит </w:t>
      </w:r>
      <w:r w:rsidR="009A06F2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A0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оптимальную загрузку электрической сети и сокращение </w:t>
      </w:r>
      <w:r w:rsidR="009A06F2">
        <w:rPr>
          <w:rFonts w:ascii="Times New Roman" w:hAnsi="Times New Roman" w:cs="Times New Roman"/>
          <w:sz w:val="28"/>
          <w:szCs w:val="28"/>
        </w:rPr>
        <w:t>потерь электрической энергии, при условии сохранения надежности и качества электроснабжения потребителей.</w:t>
      </w:r>
    </w:p>
    <w:p w:rsidR="002B6CC1" w:rsidRPr="00C262C5" w:rsidRDefault="009A06F2" w:rsidP="00C740F6">
      <w:pPr>
        <w:rPr>
          <w:b/>
          <w:sz w:val="28"/>
        </w:rPr>
      </w:pPr>
      <w:r w:rsidRPr="00C262C5">
        <w:rPr>
          <w:b/>
          <w:sz w:val="28"/>
        </w:rPr>
        <w:t>4.2.3. Перевод электрической сети (участков сети) на</w:t>
      </w:r>
      <w:r w:rsidR="009138C6" w:rsidRPr="00C262C5">
        <w:rPr>
          <w:b/>
          <w:sz w:val="28"/>
        </w:rPr>
        <w:t xml:space="preserve"> более высокий класс напряжения</w:t>
      </w:r>
    </w:p>
    <w:p w:rsidR="00FD2357" w:rsidRPr="00C262C5" w:rsidRDefault="00EB073A" w:rsidP="00EB073A">
      <w:pPr>
        <w:rPr>
          <w:sz w:val="28"/>
          <w:szCs w:val="28"/>
        </w:rPr>
      </w:pPr>
      <w:r w:rsidRPr="00C262C5">
        <w:rPr>
          <w:sz w:val="28"/>
          <w:szCs w:val="28"/>
        </w:rPr>
        <w:t>В соответств</w:t>
      </w:r>
      <w:r w:rsidR="00AC6EE1" w:rsidRPr="00C262C5">
        <w:rPr>
          <w:sz w:val="28"/>
          <w:szCs w:val="28"/>
        </w:rPr>
        <w:t xml:space="preserve">ии с инвестиционной программой </w:t>
      </w:r>
      <w:r w:rsidRPr="00C262C5">
        <w:rPr>
          <w:sz w:val="28"/>
          <w:szCs w:val="28"/>
        </w:rPr>
        <w:t>АО «</w:t>
      </w:r>
      <w:r w:rsidR="00497675" w:rsidRPr="00C262C5">
        <w:rPr>
          <w:sz w:val="28"/>
          <w:szCs w:val="28"/>
        </w:rPr>
        <w:t>БЭСК</w:t>
      </w:r>
      <w:r w:rsidRPr="00C262C5">
        <w:rPr>
          <w:sz w:val="28"/>
          <w:szCs w:val="28"/>
        </w:rPr>
        <w:t>» на 20</w:t>
      </w:r>
      <w:r w:rsidR="00497675" w:rsidRPr="00C262C5">
        <w:rPr>
          <w:sz w:val="28"/>
          <w:szCs w:val="28"/>
        </w:rPr>
        <w:t>20</w:t>
      </w:r>
      <w:r w:rsidRPr="00C262C5">
        <w:rPr>
          <w:sz w:val="28"/>
          <w:szCs w:val="28"/>
        </w:rPr>
        <w:t xml:space="preserve"> – 20</w:t>
      </w:r>
      <w:r w:rsidR="00497675" w:rsidRPr="00C262C5">
        <w:rPr>
          <w:sz w:val="28"/>
          <w:szCs w:val="28"/>
        </w:rPr>
        <w:t>24</w:t>
      </w:r>
      <w:r w:rsidRPr="00C262C5">
        <w:rPr>
          <w:sz w:val="28"/>
          <w:szCs w:val="28"/>
        </w:rPr>
        <w:t xml:space="preserve"> годы предусмотрено строительство</w:t>
      </w:r>
      <w:r w:rsidR="00497675" w:rsidRPr="00C262C5">
        <w:rPr>
          <w:sz w:val="28"/>
          <w:szCs w:val="28"/>
        </w:rPr>
        <w:t xml:space="preserve"> распределительных электрических сетей напряжением 10 кВ от </w:t>
      </w:r>
      <w:r w:rsidRPr="00C262C5">
        <w:rPr>
          <w:sz w:val="28"/>
          <w:szCs w:val="28"/>
        </w:rPr>
        <w:t xml:space="preserve"> трансформаторной подстанции напряжением 35/10 кВ мощностью 2х16МВА</w:t>
      </w:r>
      <w:r w:rsidR="00FC5881" w:rsidRPr="00C262C5">
        <w:rPr>
          <w:sz w:val="28"/>
          <w:szCs w:val="28"/>
        </w:rPr>
        <w:t xml:space="preserve"> «</w:t>
      </w:r>
      <w:r w:rsidR="00497675" w:rsidRPr="00C262C5">
        <w:rPr>
          <w:sz w:val="28"/>
          <w:szCs w:val="28"/>
        </w:rPr>
        <w:t>Заводская</w:t>
      </w:r>
      <w:r w:rsidR="008C0839" w:rsidRPr="00C262C5">
        <w:rPr>
          <w:sz w:val="28"/>
          <w:szCs w:val="28"/>
        </w:rPr>
        <w:t xml:space="preserve">» </w:t>
      </w:r>
      <w:r w:rsidRPr="00C262C5">
        <w:rPr>
          <w:sz w:val="28"/>
          <w:szCs w:val="28"/>
        </w:rPr>
        <w:t>с последующим переводом</w:t>
      </w:r>
      <w:r w:rsidR="008C0839" w:rsidRPr="00C262C5">
        <w:rPr>
          <w:sz w:val="28"/>
          <w:szCs w:val="28"/>
        </w:rPr>
        <w:t xml:space="preserve"> существующих </w:t>
      </w:r>
      <w:r w:rsidRPr="00C262C5">
        <w:rPr>
          <w:sz w:val="28"/>
          <w:szCs w:val="28"/>
        </w:rPr>
        <w:t>электр</w:t>
      </w:r>
      <w:r w:rsidR="00FD2357" w:rsidRPr="00C262C5">
        <w:rPr>
          <w:sz w:val="28"/>
          <w:szCs w:val="28"/>
        </w:rPr>
        <w:t xml:space="preserve">ических сетей напряжением 6 кВ на более высокий класс напряжения 10 кВ. </w:t>
      </w:r>
    </w:p>
    <w:p w:rsidR="00397624" w:rsidRPr="00C262C5" w:rsidRDefault="008C0839" w:rsidP="008C0839">
      <w:pPr>
        <w:rPr>
          <w:sz w:val="28"/>
          <w:szCs w:val="28"/>
        </w:rPr>
      </w:pPr>
      <w:r w:rsidRPr="00C262C5">
        <w:rPr>
          <w:sz w:val="28"/>
          <w:szCs w:val="28"/>
        </w:rPr>
        <w:t xml:space="preserve">Существующие </w:t>
      </w:r>
      <w:r w:rsidRPr="00C262C5">
        <w:rPr>
          <w:bCs/>
          <w:sz w:val="28"/>
          <w:szCs w:val="28"/>
        </w:rPr>
        <w:t xml:space="preserve">источники электроснабжения пос. Мегет (ПС 35/10 кВ «МЗМК», ПС 35/6кВ «ИОРТПЦ) не обеспечивают качество и надежность электроснабжения </w:t>
      </w:r>
      <w:r w:rsidR="00397624" w:rsidRPr="00C262C5">
        <w:rPr>
          <w:bCs/>
          <w:sz w:val="28"/>
          <w:szCs w:val="28"/>
        </w:rPr>
        <w:t xml:space="preserve">потребителей в </w:t>
      </w:r>
      <w:r w:rsidRPr="00C262C5">
        <w:rPr>
          <w:sz w:val="28"/>
          <w:szCs w:val="28"/>
        </w:rPr>
        <w:t>пос. Мегет Ангарского района</w:t>
      </w:r>
      <w:r w:rsidR="00397624" w:rsidRPr="00C262C5">
        <w:rPr>
          <w:sz w:val="28"/>
          <w:szCs w:val="28"/>
        </w:rPr>
        <w:t>.</w:t>
      </w:r>
    </w:p>
    <w:p w:rsidR="00491C57" w:rsidRPr="00C262C5" w:rsidRDefault="008C0839" w:rsidP="008C0839">
      <w:pPr>
        <w:rPr>
          <w:bCs/>
          <w:sz w:val="28"/>
          <w:szCs w:val="28"/>
        </w:rPr>
      </w:pPr>
      <w:r w:rsidRPr="00C262C5">
        <w:rPr>
          <w:sz w:val="28"/>
          <w:szCs w:val="28"/>
        </w:rPr>
        <w:lastRenderedPageBreak/>
        <w:t xml:space="preserve"> </w:t>
      </w:r>
      <w:r w:rsidR="00491C57" w:rsidRPr="00C262C5">
        <w:rPr>
          <w:bCs/>
          <w:sz w:val="28"/>
          <w:szCs w:val="28"/>
        </w:rPr>
        <w:t xml:space="preserve">Перевод существующих электрических сетей напряжением 6 кВ </w:t>
      </w:r>
      <w:r w:rsidR="00397624" w:rsidRPr="00C262C5">
        <w:rPr>
          <w:bCs/>
          <w:sz w:val="28"/>
          <w:szCs w:val="28"/>
        </w:rPr>
        <w:t xml:space="preserve">подключенных от  ПС 35/6кВ «ИОРТПЦ  </w:t>
      </w:r>
      <w:r w:rsidR="00491C57" w:rsidRPr="00C262C5">
        <w:rPr>
          <w:bCs/>
          <w:sz w:val="28"/>
          <w:szCs w:val="28"/>
        </w:rPr>
        <w:t xml:space="preserve">на более высокий класс напряжения 10 кВ </w:t>
      </w:r>
      <w:r w:rsidR="00397624" w:rsidRPr="00C262C5">
        <w:rPr>
          <w:bCs/>
          <w:sz w:val="28"/>
          <w:szCs w:val="28"/>
        </w:rPr>
        <w:t xml:space="preserve">от ПС 35/10кВ «Заводская» </w:t>
      </w:r>
      <w:r w:rsidR="00491C57" w:rsidRPr="00C262C5">
        <w:rPr>
          <w:bCs/>
          <w:sz w:val="28"/>
          <w:szCs w:val="28"/>
        </w:rPr>
        <w:t>позволит:</w:t>
      </w:r>
    </w:p>
    <w:p w:rsidR="00491C57" w:rsidRPr="00C262C5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снизить нагрузочные потери электрической энергии;</w:t>
      </w:r>
    </w:p>
    <w:p w:rsidR="00491C57" w:rsidRPr="00C262C5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увеличить пропускную способность существующих электрических сетей;</w:t>
      </w:r>
    </w:p>
    <w:p w:rsidR="00491C57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обеспечить качество и надежность электроснабжения потребителей.</w:t>
      </w:r>
    </w:p>
    <w:p w:rsidR="009138C6" w:rsidRDefault="009138C6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A56E1" w:rsidRDefault="00CA56E1" w:rsidP="00C740F6">
      <w:pPr>
        <w:rPr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A56E1">
        <w:rPr>
          <w:b/>
          <w:sz w:val="28"/>
        </w:rPr>
        <w:t>Сокращение продолжительности технического обслуживания и ремонта основного оборудования сетей линий, трансформаторов, генераторов, синхронных компенсаторов</w:t>
      </w:r>
    </w:p>
    <w:p w:rsidR="008D37B0" w:rsidRDefault="008D37B0" w:rsidP="008D37B0">
      <w:pPr>
        <w:rPr>
          <w:sz w:val="28"/>
          <w:szCs w:val="28"/>
        </w:rPr>
      </w:pPr>
      <w:r w:rsidRPr="008D37B0">
        <w:rPr>
          <w:sz w:val="28"/>
          <w:szCs w:val="28"/>
        </w:rPr>
        <w:t xml:space="preserve">С целью сокращения </w:t>
      </w:r>
      <w:r>
        <w:rPr>
          <w:sz w:val="28"/>
          <w:szCs w:val="28"/>
        </w:rPr>
        <w:t>продолжительности технического обслуживания и ремонта электр</w:t>
      </w:r>
      <w:r w:rsidR="00AC6EE1">
        <w:rPr>
          <w:sz w:val="28"/>
          <w:szCs w:val="28"/>
        </w:rPr>
        <w:t xml:space="preserve">ических сетей, эксплуатируемых </w:t>
      </w:r>
      <w:r>
        <w:rPr>
          <w:sz w:val="28"/>
          <w:szCs w:val="28"/>
        </w:rPr>
        <w:t>АО «Братская электросетевая компания» предусмотрено: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8D37B0">
        <w:rPr>
          <w:sz w:val="28"/>
          <w:szCs w:val="28"/>
        </w:rPr>
        <w:t>роведение комплексных ремонтов оборудования, с увеличением сроков межремонтного периода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0,4 кВ железобетонных опор или деревянных </w:t>
      </w:r>
      <w:proofErr w:type="spellStart"/>
      <w:r w:rsidRPr="008D37B0">
        <w:rPr>
          <w:sz w:val="28"/>
          <w:szCs w:val="28"/>
        </w:rPr>
        <w:t>антисептированных</w:t>
      </w:r>
      <w:proofErr w:type="spellEnd"/>
      <w:r w:rsidRPr="008D37B0">
        <w:rPr>
          <w:sz w:val="28"/>
          <w:szCs w:val="28"/>
        </w:rPr>
        <w:t xml:space="preserve"> опор с железобетонными приставками с самонесущими изолированными проводами марок СИП-2, СИП-4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6 – 10 кВ железобетонных опор или деревянных </w:t>
      </w:r>
      <w:proofErr w:type="spellStart"/>
      <w:r w:rsidRPr="008D37B0">
        <w:rPr>
          <w:sz w:val="28"/>
          <w:szCs w:val="28"/>
        </w:rPr>
        <w:t>антисептированных</w:t>
      </w:r>
      <w:proofErr w:type="spellEnd"/>
      <w:r w:rsidRPr="008D37B0">
        <w:rPr>
          <w:sz w:val="28"/>
          <w:szCs w:val="28"/>
        </w:rPr>
        <w:t xml:space="preserve"> опор с железобетонными приставками с самонесущими изолированными проводами марки СИП-3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</w:t>
      </w:r>
      <w:r>
        <w:rPr>
          <w:sz w:val="28"/>
          <w:szCs w:val="28"/>
        </w:rPr>
        <w:t>0,4</w:t>
      </w:r>
      <w:r w:rsidRPr="008D37B0">
        <w:rPr>
          <w:sz w:val="28"/>
          <w:szCs w:val="28"/>
        </w:rPr>
        <w:t xml:space="preserve"> кВ кабел</w:t>
      </w:r>
      <w:r>
        <w:rPr>
          <w:sz w:val="28"/>
          <w:szCs w:val="28"/>
        </w:rPr>
        <w:t>ей</w:t>
      </w:r>
      <w:r w:rsidRPr="008D37B0">
        <w:rPr>
          <w:sz w:val="28"/>
          <w:szCs w:val="28"/>
        </w:rPr>
        <w:t xml:space="preserve"> до 1кВ с пластмассовой изоляцией, с сечением нулевой жилы равной сечению фазной жилы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2D26E0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6 </w:t>
      </w:r>
      <w:r w:rsidR="002D26E0" w:rsidRPr="008D37B0">
        <w:rPr>
          <w:sz w:val="28"/>
          <w:szCs w:val="28"/>
        </w:rPr>
        <w:t>–</w:t>
      </w:r>
      <w:r>
        <w:rPr>
          <w:sz w:val="28"/>
          <w:szCs w:val="28"/>
        </w:rPr>
        <w:t xml:space="preserve"> 10</w:t>
      </w:r>
      <w:r w:rsidRPr="008D37B0">
        <w:rPr>
          <w:sz w:val="28"/>
          <w:szCs w:val="28"/>
        </w:rPr>
        <w:t xml:space="preserve"> кВ </w:t>
      </w:r>
      <w:r w:rsidR="00961000" w:rsidRPr="00961000">
        <w:rPr>
          <w:sz w:val="28"/>
          <w:szCs w:val="28"/>
        </w:rPr>
        <w:t>кабел</w:t>
      </w:r>
      <w:r w:rsidR="00961000">
        <w:rPr>
          <w:sz w:val="28"/>
          <w:szCs w:val="28"/>
        </w:rPr>
        <w:t xml:space="preserve">ей </w:t>
      </w:r>
      <w:r w:rsidR="00961000" w:rsidRPr="00961000">
        <w:rPr>
          <w:sz w:val="28"/>
          <w:szCs w:val="28"/>
        </w:rPr>
        <w:t>с пластмассовой и бумажной пропитанной изоляцией</w:t>
      </w:r>
      <w:r>
        <w:rPr>
          <w:sz w:val="28"/>
          <w:szCs w:val="28"/>
        </w:rPr>
        <w:t>;</w:t>
      </w:r>
    </w:p>
    <w:p w:rsidR="00961000" w:rsidRDefault="00961000" w:rsidP="0096100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7060A4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35 </w:t>
      </w:r>
      <w:r w:rsidRPr="008D37B0">
        <w:rPr>
          <w:sz w:val="28"/>
          <w:szCs w:val="28"/>
        </w:rPr>
        <w:t xml:space="preserve">кВ </w:t>
      </w:r>
      <w:r w:rsidRPr="00961000">
        <w:rPr>
          <w:sz w:val="28"/>
          <w:szCs w:val="28"/>
        </w:rPr>
        <w:t>кабел</w:t>
      </w:r>
      <w:r>
        <w:rPr>
          <w:sz w:val="28"/>
          <w:szCs w:val="28"/>
        </w:rPr>
        <w:t xml:space="preserve">ей </w:t>
      </w:r>
      <w:r w:rsidRPr="00961000">
        <w:rPr>
          <w:sz w:val="28"/>
          <w:szCs w:val="28"/>
        </w:rPr>
        <w:t>с изоляцией</w:t>
      </w:r>
      <w:r>
        <w:rPr>
          <w:sz w:val="28"/>
          <w:szCs w:val="28"/>
        </w:rPr>
        <w:t xml:space="preserve"> из сшитого полиэтилена; </w:t>
      </w:r>
    </w:p>
    <w:p w:rsidR="006558B1" w:rsidRPr="006558B1" w:rsidRDefault="00652C3A" w:rsidP="006558B1">
      <w:pPr>
        <w:rPr>
          <w:sz w:val="28"/>
          <w:szCs w:val="28"/>
        </w:rPr>
      </w:pPr>
      <w:r>
        <w:rPr>
          <w:sz w:val="28"/>
          <w:szCs w:val="28"/>
        </w:rPr>
        <w:t xml:space="preserve">- использование </w:t>
      </w:r>
      <w:r w:rsidR="006558B1">
        <w:rPr>
          <w:sz w:val="28"/>
          <w:szCs w:val="28"/>
        </w:rPr>
        <w:t xml:space="preserve">при строительстве новых и реконструкции существующих трансформаторных подстанций </w:t>
      </w:r>
      <w:r w:rsidR="00394137">
        <w:rPr>
          <w:sz w:val="28"/>
          <w:szCs w:val="28"/>
        </w:rPr>
        <w:t>современны</w:t>
      </w:r>
      <w:r w:rsidR="007060A4">
        <w:rPr>
          <w:sz w:val="28"/>
          <w:szCs w:val="28"/>
        </w:rPr>
        <w:t>х</w:t>
      </w:r>
      <w:r w:rsidR="00394137">
        <w:rPr>
          <w:sz w:val="28"/>
          <w:szCs w:val="28"/>
        </w:rPr>
        <w:t xml:space="preserve"> </w:t>
      </w:r>
      <w:r w:rsidR="006558B1" w:rsidRPr="006558B1">
        <w:rPr>
          <w:sz w:val="28"/>
          <w:szCs w:val="28"/>
        </w:rPr>
        <w:t>комплектны</w:t>
      </w:r>
      <w:r w:rsidR="007060A4">
        <w:rPr>
          <w:sz w:val="28"/>
          <w:szCs w:val="28"/>
        </w:rPr>
        <w:t>х</w:t>
      </w:r>
      <w:r w:rsidR="006558B1">
        <w:rPr>
          <w:sz w:val="28"/>
          <w:szCs w:val="28"/>
        </w:rPr>
        <w:t xml:space="preserve"> </w:t>
      </w:r>
      <w:r w:rsidR="007060A4">
        <w:rPr>
          <w:sz w:val="28"/>
          <w:szCs w:val="28"/>
        </w:rPr>
        <w:t>закрытых</w:t>
      </w:r>
      <w:r w:rsidR="006558B1" w:rsidRPr="006558B1">
        <w:rPr>
          <w:sz w:val="28"/>
          <w:szCs w:val="28"/>
        </w:rPr>
        <w:t xml:space="preserve"> трансформаторны</w:t>
      </w:r>
      <w:r w:rsidR="007060A4">
        <w:rPr>
          <w:sz w:val="28"/>
          <w:szCs w:val="28"/>
        </w:rPr>
        <w:t>х</w:t>
      </w:r>
      <w:r w:rsidR="006558B1" w:rsidRPr="006558B1">
        <w:rPr>
          <w:sz w:val="28"/>
          <w:szCs w:val="28"/>
        </w:rPr>
        <w:t xml:space="preserve"> подстанци</w:t>
      </w:r>
      <w:r w:rsidR="007060A4">
        <w:rPr>
          <w:sz w:val="28"/>
          <w:szCs w:val="28"/>
        </w:rPr>
        <w:t>й</w:t>
      </w:r>
      <w:r w:rsidR="006558B1" w:rsidRPr="006558B1">
        <w:rPr>
          <w:sz w:val="28"/>
          <w:szCs w:val="28"/>
        </w:rPr>
        <w:t xml:space="preserve"> </w:t>
      </w:r>
      <w:r w:rsidR="00394137">
        <w:rPr>
          <w:sz w:val="28"/>
          <w:szCs w:val="28"/>
        </w:rPr>
        <w:t xml:space="preserve">напряжением </w:t>
      </w:r>
      <w:r w:rsidR="006558B1" w:rsidRPr="006558B1">
        <w:rPr>
          <w:sz w:val="28"/>
          <w:szCs w:val="28"/>
        </w:rPr>
        <w:t xml:space="preserve">6-10/0,4 кВ с установкой герметичных трансформаторов типа ТМГ и ТМ (с уменьшенными показателями потерь холостого хода и тока </w:t>
      </w:r>
      <w:r w:rsidR="006558B1">
        <w:rPr>
          <w:sz w:val="28"/>
          <w:szCs w:val="28"/>
        </w:rPr>
        <w:t>короткого замыкания</w:t>
      </w:r>
      <w:r w:rsidR="00DE7A13">
        <w:rPr>
          <w:sz w:val="28"/>
          <w:szCs w:val="28"/>
        </w:rPr>
        <w:t>);</w:t>
      </w:r>
    </w:p>
    <w:p w:rsidR="004B6507" w:rsidRDefault="00360F93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замена существующих устаревших маломасляных выключателей </w:t>
      </w:r>
      <w:r w:rsidR="004B6507">
        <w:rPr>
          <w:sz w:val="28"/>
          <w:szCs w:val="28"/>
        </w:rPr>
        <w:t xml:space="preserve">типа ВМП-10, ВМГ-133 </w:t>
      </w:r>
      <w:r>
        <w:rPr>
          <w:sz w:val="28"/>
          <w:szCs w:val="28"/>
        </w:rPr>
        <w:t xml:space="preserve">на </w:t>
      </w:r>
      <w:r w:rsidR="004B6507">
        <w:rPr>
          <w:sz w:val="28"/>
          <w:szCs w:val="28"/>
        </w:rPr>
        <w:t xml:space="preserve">современные высокотехнологичные вакуумные выключатели марки </w:t>
      </w:r>
      <w:r w:rsidR="004B6507">
        <w:rPr>
          <w:sz w:val="28"/>
          <w:szCs w:val="28"/>
          <w:lang w:val="en-US"/>
        </w:rPr>
        <w:t>BB</w:t>
      </w:r>
      <w:r w:rsidR="004B6507" w:rsidRPr="004B6507">
        <w:rPr>
          <w:sz w:val="28"/>
          <w:szCs w:val="28"/>
        </w:rPr>
        <w:t>-</w:t>
      </w:r>
      <w:r w:rsidR="004B6507">
        <w:rPr>
          <w:sz w:val="28"/>
          <w:szCs w:val="28"/>
          <w:lang w:val="en-US"/>
        </w:rPr>
        <w:t>TEL</w:t>
      </w:r>
      <w:r w:rsidR="004B6507">
        <w:rPr>
          <w:sz w:val="28"/>
          <w:szCs w:val="28"/>
        </w:rPr>
        <w:t>;</w:t>
      </w:r>
    </w:p>
    <w:p w:rsidR="008D37B0" w:rsidRDefault="004B6507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строительство новых трансформаторных подстанций напряжением 35/10(6)кВ с применением современного высокотехнологичного оборудования высокой заводской готовности, предусматривающего возможность </w:t>
      </w:r>
      <w:proofErr w:type="spellStart"/>
      <w:r>
        <w:rPr>
          <w:sz w:val="28"/>
          <w:szCs w:val="28"/>
        </w:rPr>
        <w:t>крупноузлового</w:t>
      </w:r>
      <w:proofErr w:type="spellEnd"/>
      <w:r>
        <w:rPr>
          <w:sz w:val="28"/>
          <w:szCs w:val="28"/>
        </w:rPr>
        <w:t xml:space="preserve"> </w:t>
      </w:r>
      <w:r w:rsidR="001F4D30">
        <w:rPr>
          <w:sz w:val="28"/>
          <w:szCs w:val="28"/>
        </w:rPr>
        <w:t>ремонта.</w:t>
      </w:r>
    </w:p>
    <w:p w:rsidR="000D1CBD" w:rsidRDefault="001F4D30" w:rsidP="001F4D30">
      <w:pPr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0D1CBD">
        <w:rPr>
          <w:sz w:val="28"/>
          <w:szCs w:val="28"/>
        </w:rPr>
        <w:t xml:space="preserve">вышеуказанных мероприятий позволит сократить </w:t>
      </w:r>
      <w:r w:rsidRPr="001F4D30">
        <w:rPr>
          <w:sz w:val="28"/>
          <w:szCs w:val="28"/>
        </w:rPr>
        <w:t>продолжительност</w:t>
      </w:r>
      <w:r w:rsidR="000D1CBD">
        <w:rPr>
          <w:sz w:val="28"/>
          <w:szCs w:val="28"/>
        </w:rPr>
        <w:t>ь</w:t>
      </w:r>
      <w:r w:rsidRPr="001F4D30">
        <w:rPr>
          <w:sz w:val="28"/>
          <w:szCs w:val="28"/>
        </w:rPr>
        <w:t xml:space="preserve"> технического обслуживания и ремонта</w:t>
      </w:r>
      <w:r w:rsidR="000D1CBD">
        <w:rPr>
          <w:sz w:val="28"/>
          <w:szCs w:val="28"/>
        </w:rPr>
        <w:t>, а также межремонтные интервалы</w:t>
      </w:r>
      <w:r w:rsidRPr="001F4D30">
        <w:rPr>
          <w:sz w:val="28"/>
          <w:szCs w:val="28"/>
        </w:rPr>
        <w:t xml:space="preserve"> </w:t>
      </w:r>
      <w:r w:rsidR="000D1CBD">
        <w:rPr>
          <w:sz w:val="28"/>
          <w:szCs w:val="28"/>
        </w:rPr>
        <w:t xml:space="preserve">электрических сетей, </w:t>
      </w:r>
      <w:r w:rsidR="00AC6EE1">
        <w:rPr>
          <w:sz w:val="28"/>
          <w:szCs w:val="28"/>
        </w:rPr>
        <w:t xml:space="preserve">эксплуатируемых </w:t>
      </w:r>
      <w:r w:rsidR="000D1CBD">
        <w:rPr>
          <w:sz w:val="28"/>
          <w:szCs w:val="28"/>
        </w:rPr>
        <w:t>АО «Братская электросетевая компания».</w:t>
      </w:r>
    </w:p>
    <w:p w:rsidR="000D1CBD" w:rsidRDefault="000D1CBD" w:rsidP="001F4D30">
      <w:pPr>
        <w:rPr>
          <w:sz w:val="28"/>
          <w:szCs w:val="28"/>
        </w:rPr>
      </w:pPr>
    </w:p>
    <w:p w:rsidR="00942655" w:rsidRDefault="00942655" w:rsidP="000D1CBD">
      <w:pPr>
        <w:pStyle w:val="ConsPlusNormal"/>
        <w:spacing w:after="240"/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t xml:space="preserve"> </w:t>
      </w:r>
      <w:r w:rsidRPr="00942655">
        <w:rPr>
          <w:rFonts w:ascii="Times New Roman" w:hAnsi="Times New Roman" w:cs="Times New Roman"/>
          <w:b/>
          <w:sz w:val="28"/>
          <w:szCs w:val="28"/>
        </w:rPr>
        <w:t>Снижение расхода электрической энергии на собственные нужды электроустановок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>Для снижения расхода электрической энергии на собственные нужды электроустановок предусмотрено: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53BF">
        <w:rPr>
          <w:sz w:val="28"/>
          <w:szCs w:val="28"/>
        </w:rPr>
        <w:t xml:space="preserve">установка автоматики включения и отключения </w:t>
      </w:r>
      <w:r w:rsidR="00342380">
        <w:rPr>
          <w:sz w:val="28"/>
          <w:szCs w:val="28"/>
        </w:rPr>
        <w:t>освещения, обогрева и вентиляции помещений трансформаторных подстанций (ОПУ, ЗРУ и др.);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ячеек КРУН (с аппаратурой релейной защиты и автоматики, счетчиками или выключателями) и релейных шкафов наружной установки;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установка автоматики включения и отключения обогрева приводов и баков масляных выключателей;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</w:t>
      </w:r>
      <w:r w:rsidR="00F43381">
        <w:rPr>
          <w:sz w:val="28"/>
          <w:szCs w:val="28"/>
        </w:rPr>
        <w:t xml:space="preserve"> отключения обогрева приводов отделителей и короткозамыкателей;</w:t>
      </w:r>
    </w:p>
    <w:p w:rsidR="00F43381" w:rsidRDefault="00DF0697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3381">
        <w:rPr>
          <w:sz w:val="28"/>
          <w:szCs w:val="28"/>
        </w:rPr>
        <w:t>установка автоматики включения и отключения обогрева приводов и маслобаков переключающих устройств РПН;</w:t>
      </w:r>
    </w:p>
    <w:p w:rsidR="00F43381" w:rsidRDefault="00F43381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электродвигательных приводов разъединителей</w:t>
      </w:r>
      <w:r w:rsidR="001733D9">
        <w:rPr>
          <w:sz w:val="28"/>
          <w:szCs w:val="28"/>
        </w:rPr>
        <w:t>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освещения территории подстанций</w:t>
      </w:r>
      <w:r w:rsidR="001733D9">
        <w:rPr>
          <w:sz w:val="28"/>
          <w:szCs w:val="28"/>
        </w:rPr>
        <w:t xml:space="preserve"> с разделением освещения на </w:t>
      </w:r>
      <w:proofErr w:type="gramStart"/>
      <w:r w:rsidR="001733D9">
        <w:rPr>
          <w:sz w:val="28"/>
          <w:szCs w:val="28"/>
        </w:rPr>
        <w:t>рабочее</w:t>
      </w:r>
      <w:proofErr w:type="gramEnd"/>
      <w:r w:rsidR="001733D9">
        <w:rPr>
          <w:sz w:val="28"/>
          <w:szCs w:val="28"/>
        </w:rPr>
        <w:t xml:space="preserve"> (для выполнения работ по аварийному ремонту оборудования) и дежурное (для освещения территории подстанций с целью охраны)</w:t>
      </w:r>
      <w:r>
        <w:rPr>
          <w:sz w:val="28"/>
          <w:szCs w:val="28"/>
        </w:rPr>
        <w:t>;</w:t>
      </w:r>
    </w:p>
    <w:p w:rsidR="001733D9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3D9">
        <w:rPr>
          <w:sz w:val="28"/>
          <w:szCs w:val="28"/>
        </w:rPr>
        <w:t xml:space="preserve">применение в качестве источников света светодиодных и люминесцентных </w:t>
      </w:r>
      <w:r w:rsidR="00994E27">
        <w:rPr>
          <w:sz w:val="28"/>
          <w:szCs w:val="28"/>
        </w:rPr>
        <w:t xml:space="preserve">энергосберегающих </w:t>
      </w:r>
      <w:r w:rsidR="001733D9">
        <w:rPr>
          <w:sz w:val="28"/>
          <w:szCs w:val="28"/>
        </w:rPr>
        <w:t>ламп с увеличенным световым потоком;</w:t>
      </w:r>
    </w:p>
    <w:p w:rsidR="00342380" w:rsidRDefault="001733D9" w:rsidP="000D1CBD">
      <w:pPr>
        <w:rPr>
          <w:sz w:val="28"/>
          <w:szCs w:val="28"/>
        </w:rPr>
      </w:pPr>
      <w:r>
        <w:rPr>
          <w:sz w:val="28"/>
          <w:szCs w:val="28"/>
        </w:rPr>
        <w:t>- замена трансформаторов тока, трансформаторов напряжения и счетчиков электрической энергии на новые с</w:t>
      </w:r>
      <w:r w:rsidR="00117CF7">
        <w:rPr>
          <w:sz w:val="28"/>
          <w:szCs w:val="28"/>
        </w:rPr>
        <w:t xml:space="preserve"> более высоким классом точности.</w:t>
      </w:r>
    </w:p>
    <w:p w:rsidR="00117CF7" w:rsidRDefault="00117CF7" w:rsidP="000D1CBD">
      <w:pPr>
        <w:rPr>
          <w:sz w:val="28"/>
          <w:szCs w:val="28"/>
        </w:rPr>
      </w:pPr>
      <w:r>
        <w:rPr>
          <w:sz w:val="28"/>
          <w:szCs w:val="28"/>
        </w:rPr>
        <w:t>Выполнение данных мероприятий позволит снизить расход электрической энергии на собственные нужды электроустановок.</w:t>
      </w:r>
    </w:p>
    <w:p w:rsidR="00117CF7" w:rsidRDefault="00117CF7" w:rsidP="000D1CBD">
      <w:pPr>
        <w:rPr>
          <w:sz w:val="28"/>
          <w:szCs w:val="28"/>
        </w:rPr>
      </w:pPr>
    </w:p>
    <w:p w:rsidR="008A529C" w:rsidRDefault="008A529C" w:rsidP="008A529C">
      <w:pPr>
        <w:pStyle w:val="ConsPlusNormal"/>
        <w:rPr>
          <w:rFonts w:ascii="Times New Roman" w:hAnsi="Times New Roman" w:cs="Times New Roman"/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t xml:space="preserve"> </w:t>
      </w:r>
      <w:r w:rsidRPr="008A529C">
        <w:rPr>
          <w:rFonts w:ascii="Times New Roman" w:hAnsi="Times New Roman" w:cs="Times New Roman"/>
          <w:b/>
          <w:sz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</w:p>
    <w:p w:rsidR="00061655" w:rsidRPr="00061655" w:rsidRDefault="00061655" w:rsidP="00061655">
      <w:pPr>
        <w:rPr>
          <w:sz w:val="28"/>
          <w:szCs w:val="28"/>
        </w:rPr>
      </w:pPr>
    </w:p>
    <w:p w:rsidR="00CB064E" w:rsidRDefault="00061655" w:rsidP="00061655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061655">
        <w:rPr>
          <w:sz w:val="28"/>
          <w:szCs w:val="28"/>
        </w:rPr>
        <w:t>выявления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>
        <w:rPr>
          <w:sz w:val="28"/>
          <w:szCs w:val="28"/>
        </w:rPr>
        <w:t xml:space="preserve"> предусмотрено п</w:t>
      </w:r>
      <w:r w:rsidRPr="00061655">
        <w:rPr>
          <w:sz w:val="28"/>
          <w:szCs w:val="28"/>
        </w:rPr>
        <w:t>роведение рейдов по выявлению бездоговорного потребления электрической энергии</w:t>
      </w:r>
      <w:r w:rsidR="00CB064E">
        <w:rPr>
          <w:sz w:val="28"/>
          <w:szCs w:val="28"/>
        </w:rPr>
        <w:t>. Наименование и период проведения мероприятий указан в таблице № 9.</w:t>
      </w:r>
    </w:p>
    <w:p w:rsidR="009675A4" w:rsidRDefault="009675A4" w:rsidP="00061655">
      <w:pPr>
        <w:rPr>
          <w:sz w:val="28"/>
          <w:szCs w:val="28"/>
        </w:rPr>
      </w:pPr>
    </w:p>
    <w:p w:rsidR="009675A4" w:rsidRDefault="009675A4" w:rsidP="00061655">
      <w:pPr>
        <w:rPr>
          <w:sz w:val="28"/>
          <w:szCs w:val="28"/>
        </w:rPr>
      </w:pPr>
    </w:p>
    <w:p w:rsidR="009675A4" w:rsidRPr="00061655" w:rsidRDefault="009675A4" w:rsidP="00061655">
      <w:pPr>
        <w:rPr>
          <w:sz w:val="28"/>
          <w:szCs w:val="28"/>
        </w:rPr>
      </w:pP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lastRenderedPageBreak/>
        <w:t>Таблица №</w:t>
      </w:r>
      <w:r w:rsidR="00061655">
        <w:rPr>
          <w:sz w:val="24"/>
        </w:rPr>
        <w:t>9</w:t>
      </w:r>
    </w:p>
    <w:tbl>
      <w:tblPr>
        <w:tblW w:w="9653" w:type="dxa"/>
        <w:tblInd w:w="94" w:type="dxa"/>
        <w:tblLook w:val="04A0"/>
      </w:tblPr>
      <w:tblGrid>
        <w:gridCol w:w="960"/>
        <w:gridCol w:w="4180"/>
        <w:gridCol w:w="4513"/>
      </w:tblGrid>
      <w:tr w:rsidR="008A529C" w:rsidRPr="008A529C" w:rsidTr="00E821BA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8A529C" w:rsidRPr="008A529C" w:rsidTr="00E821BA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29C" w:rsidRPr="008A529C" w:rsidTr="00DF0697">
        <w:trPr>
          <w:trHeight w:val="8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6F34D6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2-3 квартал 2020</w:t>
            </w:r>
            <w:r w:rsidR="008A529C"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DF0697">
        <w:trPr>
          <w:trHeight w:val="9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E821BA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8B435E">
        <w:trPr>
          <w:trHeight w:val="10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8B435E">
        <w:trPr>
          <w:trHeight w:val="9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:rsidR="00C262C5" w:rsidRDefault="00C262C5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262C5" w:rsidRDefault="00C262C5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D261C" w:rsidRDefault="005D261C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 w:rsidR="00D9385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t xml:space="preserve"> </w:t>
      </w:r>
      <w:r w:rsidR="00A52133" w:rsidRPr="00A52133">
        <w:rPr>
          <w:rFonts w:ascii="Times New Roman" w:hAnsi="Times New Roman" w:cs="Times New Roman"/>
          <w:b/>
          <w:sz w:val="28"/>
          <w:szCs w:val="28"/>
        </w:rPr>
        <w:t>Выявление и сокращение количества потребителей электрической энергии, искажающих</w:t>
      </w:r>
      <w:r w:rsidR="00A52133">
        <w:rPr>
          <w:rFonts w:ascii="Times New Roman" w:hAnsi="Times New Roman" w:cs="Times New Roman"/>
          <w:b/>
          <w:sz w:val="28"/>
          <w:szCs w:val="28"/>
        </w:rPr>
        <w:t xml:space="preserve"> качество электрической энергии</w:t>
      </w:r>
    </w:p>
    <w:p w:rsidR="00CB064E" w:rsidRPr="00CB064E" w:rsidRDefault="00CB064E" w:rsidP="00CB064E">
      <w:pPr>
        <w:rPr>
          <w:sz w:val="28"/>
          <w:szCs w:val="28"/>
        </w:rPr>
      </w:pPr>
    </w:p>
    <w:p w:rsidR="00CB064E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>С целью выявления и сокращения количества потребителей электрической энергии, искажающих качество электрической энергии, предусмотрены следующие мероприятия:</w:t>
      </w:r>
    </w:p>
    <w:p w:rsidR="00227161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17B9">
        <w:rPr>
          <w:sz w:val="28"/>
          <w:szCs w:val="28"/>
        </w:rPr>
        <w:t>проведение ежегодных замеров нагрузок и напряжений с целью определения загрузки электрической сети и выявления потребителей электрической энергии, искажающих качество электрической энергии (неравномерная загрузка фаз в электрических сетях напряжением 0,38 кВ, генерация высших гармонических составляющих в сеть потребителями электрической энергии</w:t>
      </w:r>
      <w:r w:rsidR="00227161">
        <w:rPr>
          <w:sz w:val="28"/>
          <w:szCs w:val="28"/>
        </w:rPr>
        <w:t>);</w:t>
      </w:r>
    </w:p>
    <w:p w:rsidR="00CB064E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>- выполнение выравнивания нагрузок фаз в электрических сетях напряжением 0,38 кВ;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 xml:space="preserve">- установка </w:t>
      </w:r>
      <w:proofErr w:type="spellStart"/>
      <w:r>
        <w:rPr>
          <w:sz w:val="28"/>
          <w:szCs w:val="28"/>
        </w:rPr>
        <w:t>фильтрокомпенсирующих</w:t>
      </w:r>
      <w:proofErr w:type="spellEnd"/>
      <w:r>
        <w:rPr>
          <w:sz w:val="28"/>
          <w:szCs w:val="28"/>
        </w:rPr>
        <w:t xml:space="preserve"> устройств у потребителей электрической энергии для предотвращения распространения по сети высших гармонических составляющих, искажающих форму кривой напряжения и тока;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монтаж системы АИИС КУЭ.</w:t>
      </w:r>
    </w:p>
    <w:p w:rsidR="00070C87" w:rsidRDefault="00227161" w:rsidP="00070C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Выполнение вышеуказанных мероприятий позволит выявить и сократить количество потребителей электрической энергии, искажающих качество электрической энергии.</w:t>
      </w:r>
    </w:p>
    <w:p w:rsidR="00227161" w:rsidRDefault="00227161" w:rsidP="00D93854">
      <w:pPr>
        <w:pStyle w:val="ConsPlusNormal"/>
        <w:rPr>
          <w:rFonts w:ascii="Times New Roman" w:hAnsi="Times New Roman" w:cs="Times New Roman"/>
          <w:b/>
          <w:sz w:val="28"/>
          <w:szCs w:val="28"/>
        </w:rPr>
        <w:sectPr w:rsidR="00227161" w:rsidSect="002B6CC1">
          <w:footerReference w:type="first" r:id="rId13"/>
          <w:pgSz w:w="11906" w:h="16838"/>
          <w:pgMar w:top="1134" w:right="851" w:bottom="1134" w:left="1701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D93854" w:rsidRDefault="00D93854" w:rsidP="00D93854">
      <w:pPr>
        <w:pStyle w:val="ConsPlusNormal"/>
        <w:rPr>
          <w:rFonts w:asciiTheme="minorHAnsi" w:hAnsiTheme="minorHAnsi" w:cstheme="minorHAnsi"/>
          <w:b/>
          <w:sz w:val="28"/>
          <w:szCs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lastRenderedPageBreak/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t xml:space="preserve"> </w:t>
      </w:r>
      <w:r w:rsidRPr="00D93854">
        <w:rPr>
          <w:rFonts w:asciiTheme="minorHAnsi" w:hAnsiTheme="minorHAnsi" w:cstheme="minorHAnsi"/>
          <w:b/>
          <w:sz w:val="28"/>
          <w:szCs w:val="28"/>
        </w:rPr>
        <w:t>Снижение потребления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основаниях.</w:t>
      </w: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t>Таблица №</w:t>
      </w:r>
      <w:r>
        <w:rPr>
          <w:sz w:val="24"/>
        </w:rPr>
        <w:t>1</w:t>
      </w:r>
      <w:r w:rsidR="00CB064E">
        <w:rPr>
          <w:sz w:val="24"/>
        </w:rPr>
        <w:t>0</w:t>
      </w:r>
    </w:p>
    <w:tbl>
      <w:tblPr>
        <w:tblW w:w="14756" w:type="dxa"/>
        <w:tblInd w:w="94" w:type="dxa"/>
        <w:tblLook w:val="04A0"/>
      </w:tblPr>
      <w:tblGrid>
        <w:gridCol w:w="1340"/>
        <w:gridCol w:w="5540"/>
        <w:gridCol w:w="4100"/>
        <w:gridCol w:w="3776"/>
      </w:tblGrid>
      <w:tr w:rsidR="00394839" w:rsidRPr="00394839" w:rsidTr="00394839">
        <w:trPr>
          <w:trHeight w:val="315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394839" w:rsidRPr="00394839" w:rsidTr="00394839">
        <w:trPr>
          <w:trHeight w:val="31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839" w:rsidRPr="00394839" w:rsidTr="00394839">
        <w:trPr>
          <w:trHeight w:val="7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90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Установка 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автоматики включения/выключения светильников уличного освещения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территориях производственных баз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2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22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РЭС-1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83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административных </w:t>
            </w:r>
            <w:proofErr w:type="gramStart"/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зданиях</w:t>
            </w:r>
            <w:proofErr w:type="gramEnd"/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, мастерских и гаражах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A822A5" w:rsidRDefault="00394839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ул. 25 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Братскгэсстроя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11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6F3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производственной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баз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5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электрокотлами</w:t>
            </w:r>
            <w:proofErr w:type="spell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2A5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 xml:space="preserve"> – 2024г.</w:t>
            </w:r>
          </w:p>
        </w:tc>
      </w:tr>
      <w:tr w:rsidR="00394839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Установка автоматики включения светильников уличного освещения на территориях производственных баз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ул. 25 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Братскгэсстроя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151901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01" w:rsidRPr="00394839" w:rsidRDefault="007E19D4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6F3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151901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7E19D4" w:rsidRPr="00394839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22г.</w:t>
            </w:r>
          </w:p>
        </w:tc>
      </w:tr>
      <w:tr w:rsidR="00394839" w:rsidRPr="00394839" w:rsidTr="00394839">
        <w:trPr>
          <w:trHeight w:val="97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FF0CAF" w:rsidP="002A2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люминесцентных ламп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29BD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База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РЭС-Иркутский</w:t>
            </w:r>
            <w:proofErr w:type="spellEnd"/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Иркутск, ул.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Гравийная,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23г.</w:t>
            </w:r>
          </w:p>
        </w:tc>
      </w:tr>
      <w:tr w:rsidR="00394839" w:rsidRPr="00394839" w:rsidTr="00394839">
        <w:trPr>
          <w:trHeight w:val="10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9B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электрокотлами</w:t>
            </w:r>
            <w:proofErr w:type="spell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0B2D26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2020г.-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99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0B2D26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2020г.-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:rsidR="00F83D14" w:rsidRDefault="00F83D14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Default="006F4E0C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064AF" w:rsidRDefault="00C064AF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Pr="00C064AF" w:rsidRDefault="006F4E0C" w:rsidP="00C740F6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sectPr w:rsidR="006F4E0C" w:rsidRPr="00C064AF" w:rsidSect="00F83D14">
          <w:footerReference w:type="first" r:id="rId14"/>
          <w:pgSz w:w="16838" w:h="11906" w:orient="landscape"/>
          <w:pgMar w:top="851" w:right="1134" w:bottom="170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  <w:r w:rsidRPr="00C064AF">
        <w:rPr>
          <w:color w:val="FFFFFF" w:themeColor="background1"/>
        </w:rPr>
        <w:t>Требования к программам должны обеспечивать доведение использования регулируемыми организациями осветительных устройств с использованием светодиодов до уровня: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ре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F4E0C">
        <w:rPr>
          <w:rFonts w:ascii="Times New Roman" w:hAnsi="Times New Roman" w:cs="Times New Roman"/>
          <w:b/>
          <w:sz w:val="28"/>
          <w:szCs w:val="28"/>
        </w:rPr>
        <w:t>лизуемые согласно требованию п.4(1) "Правил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t>Постановления Правительства РФ от 15.05.2010 N 340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E0C" w:rsidRDefault="006F4E0C" w:rsidP="006F4E0C">
      <w:pPr>
        <w:jc w:val="right"/>
        <w:rPr>
          <w:rFonts w:ascii="Times New Roman" w:hAnsi="Times New Roman" w:cs="Times New Roman"/>
          <w:sz w:val="24"/>
          <w:szCs w:val="28"/>
        </w:rPr>
      </w:pPr>
      <w:r w:rsidRPr="00C064AF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C064AF">
        <w:rPr>
          <w:rFonts w:ascii="Times New Roman" w:hAnsi="Times New Roman" w:cs="Times New Roman"/>
          <w:sz w:val="24"/>
          <w:szCs w:val="28"/>
        </w:rPr>
        <w:t>№</w:t>
      </w:r>
      <w:r w:rsidRPr="00C064AF">
        <w:rPr>
          <w:rFonts w:ascii="Times New Roman" w:hAnsi="Times New Roman" w:cs="Times New Roman"/>
          <w:sz w:val="24"/>
          <w:szCs w:val="28"/>
        </w:rPr>
        <w:t>11</w:t>
      </w:r>
    </w:p>
    <w:tbl>
      <w:tblPr>
        <w:tblW w:w="14700" w:type="dxa"/>
        <w:tblInd w:w="103" w:type="dxa"/>
        <w:tblLook w:val="04A0"/>
      </w:tblPr>
      <w:tblGrid>
        <w:gridCol w:w="5740"/>
        <w:gridCol w:w="3380"/>
        <w:gridCol w:w="1180"/>
        <w:gridCol w:w="1120"/>
        <w:gridCol w:w="1360"/>
        <w:gridCol w:w="1000"/>
        <w:gridCol w:w="931"/>
      </w:tblGrid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Показатель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</w:tr>
      <w:tr w:rsidR="006F2B3B" w:rsidRPr="006F2B3B" w:rsidTr="006F2B3B">
        <w:trPr>
          <w:trHeight w:val="300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 проведения мероприятий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Общее количество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светодиодных осветительных устройств  на начало года,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4 094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5 947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6 199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Процент светодиодных осветительных устройств на начало года, от общего объёма  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51,97%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75,50%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76,20%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77,40%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78,70%</w:t>
            </w:r>
          </w:p>
        </w:tc>
      </w:tr>
      <w:tr w:rsidR="006F2B3B" w:rsidRPr="006F2B3B" w:rsidTr="006F2B3B">
        <w:trPr>
          <w:trHeight w:val="300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Мероприятия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Замена люминесцентных осветительных устройств  на  светодиодные осветительный устройства,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1 853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55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95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102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32   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1 853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55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95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102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32   </w:t>
            </w:r>
          </w:p>
        </w:tc>
      </w:tr>
      <w:tr w:rsidR="006F2B3B" w:rsidRPr="006F2B3B" w:rsidTr="006F2B3B">
        <w:trPr>
          <w:trHeight w:val="300"/>
        </w:trPr>
        <w:tc>
          <w:tcPr>
            <w:tcW w:w="12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После проведения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Общее количество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светодиодных осветительных устройств на конец года,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5 947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6 231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Процент светодиодных осветительных устройств на конец года, от общего объёма  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75,50%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76,20%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77,40%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78,70%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79,10%</w:t>
            </w:r>
          </w:p>
        </w:tc>
      </w:tr>
      <w:tr w:rsidR="006F2B3B" w:rsidRPr="006F2B3B" w:rsidTr="006F2B3B">
        <w:trPr>
          <w:trHeight w:val="1785"/>
        </w:trPr>
        <w:tc>
          <w:tcPr>
            <w:tcW w:w="5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Планируемая экономия электрической энергии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в результате замен осветительных устройств на светодиодные осветительные устройства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тыс</w:t>
            </w:r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Втч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58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2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 3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1   </w:t>
            </w:r>
          </w:p>
        </w:tc>
      </w:tr>
      <w:tr w:rsidR="006F2B3B" w:rsidRPr="006F2B3B" w:rsidTr="006F2B3B">
        <w:trPr>
          <w:trHeight w:val="300"/>
        </w:trPr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174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6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10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10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4   </w:t>
            </w:r>
          </w:p>
        </w:tc>
      </w:tr>
    </w:tbl>
    <w:p w:rsidR="006F2B3B" w:rsidRDefault="006F2B3B" w:rsidP="006F4E0C">
      <w:pPr>
        <w:jc w:val="right"/>
        <w:rPr>
          <w:rFonts w:ascii="Times New Roman" w:hAnsi="Times New Roman" w:cs="Times New Roman"/>
          <w:sz w:val="24"/>
          <w:szCs w:val="28"/>
        </w:rPr>
      </w:pPr>
    </w:p>
    <w:p w:rsidR="00F83D14" w:rsidRDefault="00835207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83D1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83D1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F83D14">
        <w:rPr>
          <w:rFonts w:ascii="Times New Roman" w:hAnsi="Times New Roman" w:cs="Times New Roman"/>
          <w:b/>
          <w:sz w:val="28"/>
          <w:szCs w:val="28"/>
        </w:rPr>
        <w:t xml:space="preserve"> выполнением программы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D14">
        <w:rPr>
          <w:rFonts w:ascii="Times New Roman" w:hAnsi="Times New Roman" w:cs="Times New Roman"/>
          <w:sz w:val="28"/>
          <w:szCs w:val="28"/>
        </w:rPr>
        <w:t xml:space="preserve"> выполнением программы осуществляется лицом, назначенным приказом по организации.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По результатам реализации мероприятий (таблица №6</w:t>
      </w:r>
      <w:r w:rsidR="00FD5237">
        <w:rPr>
          <w:rFonts w:ascii="Times New Roman" w:hAnsi="Times New Roman" w:cs="Times New Roman"/>
          <w:sz w:val="28"/>
          <w:szCs w:val="28"/>
        </w:rPr>
        <w:t>-1</w:t>
      </w:r>
      <w:r w:rsidR="006F4E0C">
        <w:rPr>
          <w:rFonts w:ascii="Times New Roman" w:hAnsi="Times New Roman" w:cs="Times New Roman"/>
          <w:sz w:val="28"/>
          <w:szCs w:val="28"/>
        </w:rPr>
        <w:t>1</w:t>
      </w:r>
      <w:r w:rsidRPr="00F83D14">
        <w:rPr>
          <w:rFonts w:ascii="Times New Roman" w:hAnsi="Times New Roman" w:cs="Times New Roman"/>
          <w:sz w:val="28"/>
          <w:szCs w:val="28"/>
        </w:rPr>
        <w:t>) по итогам года заполняются значения целе</w:t>
      </w:r>
      <w:r>
        <w:rPr>
          <w:rFonts w:ascii="Times New Roman" w:hAnsi="Times New Roman" w:cs="Times New Roman"/>
          <w:sz w:val="28"/>
          <w:szCs w:val="28"/>
        </w:rPr>
        <w:t>вых показателей, подлежащих контролю (Таблицы №1</w:t>
      </w:r>
      <w:r w:rsidRPr="00F83D14">
        <w:rPr>
          <w:rFonts w:ascii="Times New Roman" w:hAnsi="Times New Roman" w:cs="Times New Roman"/>
          <w:sz w:val="28"/>
          <w:szCs w:val="28"/>
        </w:rPr>
        <w:t>-№5).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Планируемые и фактически достигнутые в ходе реализации программы значения целевых показателей в области энергосбережения и повышения энергетической эффективности рассчитываются ежегодно.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В соответствии с п. 4 Постановления Правительства РФ от 31.12.2009г. № 1225 «О требованиях к региональным и муниципальным программам в области энергосбережения и повышения энергетической эффективности» необходимо проводить корректировку планируемых значений целевых показателей в области энергосбережения и повышения энергетической эффективности программы на следующий за отчетным год с учетом фактически достигнутых результатов реализации программы и изменения социально-экономической ситуации.</w:t>
      </w:r>
      <w:proofErr w:type="gramEnd"/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Программа подлежит корректировке или пересмотру при вступлении в силу приказов, распоряжений, методических указаний и других нормативных актов, регламентирующих требования к программам в области энергосбережения и повышения энергетической эффективности</w:t>
      </w:r>
      <w:r w:rsidRPr="00F83D14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F83D14" w:rsidRPr="00F83D14" w:rsidSect="00835207">
      <w:footerReference w:type="first" r:id="rId15"/>
      <w:pgSz w:w="16838" w:h="11906" w:orient="landscape"/>
      <w:pgMar w:top="1701" w:right="1134" w:bottom="851" w:left="1134" w:header="709" w:footer="709" w:gutter="0"/>
      <w:pgBorders w:offsetFrom="page">
        <w:top w:val="thinThickSmallGap" w:sz="18" w:space="18" w:color="auto"/>
        <w:left w:val="thinThickSmallGap" w:sz="18" w:space="31" w:color="auto"/>
        <w:bottom w:val="thickThinSmallGap" w:sz="18" w:space="18" w:color="auto"/>
        <w:right w:val="thickThinSmallGap" w:sz="18" w:space="18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D79" w:rsidRDefault="00592D79" w:rsidP="00BA7E19">
      <w:pPr>
        <w:spacing w:after="0" w:line="240" w:lineRule="auto"/>
      </w:pPr>
      <w:r>
        <w:separator/>
      </w:r>
    </w:p>
  </w:endnote>
  <w:endnote w:type="continuationSeparator" w:id="1">
    <w:p w:rsidR="00592D79" w:rsidRDefault="00592D79" w:rsidP="00BA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0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592D79" w:rsidRPr="00BA7E19" w:rsidRDefault="00356BF1">
        <w:pPr>
          <w:pStyle w:val="a6"/>
          <w:jc w:val="right"/>
          <w:rPr>
            <w:rFonts w:ascii="Times New Roman" w:hAnsi="Times New Roman" w:cs="Times New Roman"/>
            <w:b/>
          </w:rPr>
        </w:pPr>
        <w:r w:rsidRPr="00BA7E19">
          <w:rPr>
            <w:rFonts w:ascii="Times New Roman" w:hAnsi="Times New Roman" w:cs="Times New Roman"/>
            <w:b/>
          </w:rPr>
          <w:fldChar w:fldCharType="begin"/>
        </w:r>
        <w:r w:rsidR="00592D79" w:rsidRPr="00BA7E19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BA7E19">
          <w:rPr>
            <w:rFonts w:ascii="Times New Roman" w:hAnsi="Times New Roman" w:cs="Times New Roman"/>
            <w:b/>
          </w:rPr>
          <w:fldChar w:fldCharType="separate"/>
        </w:r>
        <w:r w:rsidR="00953835">
          <w:rPr>
            <w:rFonts w:ascii="Times New Roman" w:hAnsi="Times New Roman" w:cs="Times New Roman"/>
            <w:b/>
            <w:noProof/>
          </w:rPr>
          <w:t>35</w:t>
        </w:r>
        <w:r w:rsidRPr="00BA7E19">
          <w:rPr>
            <w:rFonts w:ascii="Times New Roman" w:hAnsi="Times New Roman" w:cs="Times New Roman"/>
            <w:b/>
          </w:rPr>
          <w:fldChar w:fldCharType="end"/>
        </w:r>
      </w:p>
    </w:sdtContent>
  </w:sdt>
  <w:p w:rsidR="00592D79" w:rsidRDefault="00592D79" w:rsidP="00BA7E19">
    <w:pPr>
      <w:pStyle w:val="a6"/>
      <w:ind w:left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</w:p>
  <w:p w:rsidR="00592D79" w:rsidRDefault="00592D79" w:rsidP="005E1A10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8</w:t>
    </w:r>
  </w:p>
  <w:p w:rsidR="00592D79" w:rsidRDefault="00592D79" w:rsidP="005E1A10">
    <w:pPr>
      <w:pStyle w:val="a6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13</w:t>
    </w:r>
  </w:p>
  <w:p w:rsidR="00592D79" w:rsidRDefault="00592D79" w:rsidP="005E1A10">
    <w:pPr>
      <w:pStyle w:val="a6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3</w:t>
    </w:r>
    <w:r w:rsidR="00953835">
      <w:t>2</w:t>
    </w:r>
  </w:p>
  <w:p w:rsidR="00592D79" w:rsidRDefault="00592D79" w:rsidP="005E1A10">
    <w:pPr>
      <w:pStyle w:val="a6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3</w:t>
    </w:r>
    <w:r w:rsidR="00953835">
      <w:t>4</w:t>
    </w:r>
  </w:p>
  <w:p w:rsidR="00592D79" w:rsidRDefault="00592D79" w:rsidP="005E1A10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D79" w:rsidRDefault="00592D79" w:rsidP="00BA7E19">
      <w:pPr>
        <w:spacing w:after="0" w:line="240" w:lineRule="auto"/>
      </w:pPr>
      <w:r>
        <w:separator/>
      </w:r>
    </w:p>
  </w:footnote>
  <w:footnote w:type="continuationSeparator" w:id="1">
    <w:p w:rsidR="00592D79" w:rsidRDefault="00592D79" w:rsidP="00BA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Pr="00BA7E19" w:rsidRDefault="00592D79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 w:rsidRPr="00BA7E19">
      <w:rPr>
        <w:rFonts w:ascii="Times New Roman" w:hAnsi="Times New Roman" w:cs="Times New Roman"/>
      </w:rPr>
      <w:t>А</w:t>
    </w:r>
    <w:r>
      <w:rPr>
        <w:rFonts w:ascii="Times New Roman" w:hAnsi="Times New Roman" w:cs="Times New Roman"/>
      </w:rPr>
      <w:t>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592D79" w:rsidRDefault="00592D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Pr="00BA7E19" w:rsidRDefault="00592D79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Акционерное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592D79" w:rsidRDefault="00592D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970"/>
    <w:multiLevelType w:val="hybridMultilevel"/>
    <w:tmpl w:val="1F6A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77C96"/>
    <w:multiLevelType w:val="hybridMultilevel"/>
    <w:tmpl w:val="B188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07837"/>
    <w:multiLevelType w:val="hybridMultilevel"/>
    <w:tmpl w:val="5986C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80218"/>
    <w:multiLevelType w:val="multilevel"/>
    <w:tmpl w:val="1186B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EEE1395"/>
    <w:multiLevelType w:val="hybridMultilevel"/>
    <w:tmpl w:val="D69E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1A523A"/>
    <w:multiLevelType w:val="hybridMultilevel"/>
    <w:tmpl w:val="0584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26162"/>
    <w:multiLevelType w:val="hybridMultilevel"/>
    <w:tmpl w:val="78AC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1238C"/>
    <w:multiLevelType w:val="hybridMultilevel"/>
    <w:tmpl w:val="C10C7094"/>
    <w:lvl w:ilvl="0" w:tplc="FF284DE6">
      <w:start w:val="1"/>
      <w:numFmt w:val="bullet"/>
      <w:pStyle w:val="a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B60CAB"/>
    <w:multiLevelType w:val="hybridMultilevel"/>
    <w:tmpl w:val="8604B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62F6C"/>
    <w:multiLevelType w:val="hybridMultilevel"/>
    <w:tmpl w:val="F97E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7E19"/>
    <w:rsid w:val="000043DD"/>
    <w:rsid w:val="0001534A"/>
    <w:rsid w:val="000342FF"/>
    <w:rsid w:val="000353AA"/>
    <w:rsid w:val="00040B39"/>
    <w:rsid w:val="00047D81"/>
    <w:rsid w:val="00061655"/>
    <w:rsid w:val="000649E9"/>
    <w:rsid w:val="00070C87"/>
    <w:rsid w:val="0007115D"/>
    <w:rsid w:val="00075CA6"/>
    <w:rsid w:val="000845F3"/>
    <w:rsid w:val="000B03D1"/>
    <w:rsid w:val="000B1549"/>
    <w:rsid w:val="000B2D26"/>
    <w:rsid w:val="000C533E"/>
    <w:rsid w:val="000C6E80"/>
    <w:rsid w:val="000D1CBD"/>
    <w:rsid w:val="000D2879"/>
    <w:rsid w:val="000D5577"/>
    <w:rsid w:val="000D5BCD"/>
    <w:rsid w:val="000F0F93"/>
    <w:rsid w:val="00104BA3"/>
    <w:rsid w:val="00107B37"/>
    <w:rsid w:val="00115E42"/>
    <w:rsid w:val="00116118"/>
    <w:rsid w:val="00117CF7"/>
    <w:rsid w:val="0012446A"/>
    <w:rsid w:val="00134073"/>
    <w:rsid w:val="001351E7"/>
    <w:rsid w:val="00151901"/>
    <w:rsid w:val="001563A6"/>
    <w:rsid w:val="00161A21"/>
    <w:rsid w:val="001733D9"/>
    <w:rsid w:val="00180D21"/>
    <w:rsid w:val="00184587"/>
    <w:rsid w:val="001B3B2C"/>
    <w:rsid w:val="001B44D9"/>
    <w:rsid w:val="001B6DE5"/>
    <w:rsid w:val="001C6E5F"/>
    <w:rsid w:val="001D003E"/>
    <w:rsid w:val="001D30ED"/>
    <w:rsid w:val="001D4AFF"/>
    <w:rsid w:val="001D6460"/>
    <w:rsid w:val="001E068A"/>
    <w:rsid w:val="001E46FB"/>
    <w:rsid w:val="001F30C4"/>
    <w:rsid w:val="001F35AE"/>
    <w:rsid w:val="001F4D30"/>
    <w:rsid w:val="00205EA7"/>
    <w:rsid w:val="00222E45"/>
    <w:rsid w:val="00227161"/>
    <w:rsid w:val="00230131"/>
    <w:rsid w:val="00240AC8"/>
    <w:rsid w:val="002567DB"/>
    <w:rsid w:val="002632CC"/>
    <w:rsid w:val="0027227B"/>
    <w:rsid w:val="00281368"/>
    <w:rsid w:val="00284BC9"/>
    <w:rsid w:val="002A2CE8"/>
    <w:rsid w:val="002A53BF"/>
    <w:rsid w:val="002B23D8"/>
    <w:rsid w:val="002B3A72"/>
    <w:rsid w:val="002B3E72"/>
    <w:rsid w:val="002B6CC1"/>
    <w:rsid w:val="002C0E5D"/>
    <w:rsid w:val="002D26E0"/>
    <w:rsid w:val="002E16E1"/>
    <w:rsid w:val="002E46E5"/>
    <w:rsid w:val="002F762C"/>
    <w:rsid w:val="00306EC0"/>
    <w:rsid w:val="00307ADC"/>
    <w:rsid w:val="00332C9B"/>
    <w:rsid w:val="00342081"/>
    <w:rsid w:val="00342380"/>
    <w:rsid w:val="00356BF1"/>
    <w:rsid w:val="00356F03"/>
    <w:rsid w:val="00360F93"/>
    <w:rsid w:val="00365299"/>
    <w:rsid w:val="0038648A"/>
    <w:rsid w:val="00394137"/>
    <w:rsid w:val="00394839"/>
    <w:rsid w:val="00397624"/>
    <w:rsid w:val="003A523F"/>
    <w:rsid w:val="003B41CF"/>
    <w:rsid w:val="003B7315"/>
    <w:rsid w:val="003C23E2"/>
    <w:rsid w:val="003E2F43"/>
    <w:rsid w:val="003E6FE5"/>
    <w:rsid w:val="004011E9"/>
    <w:rsid w:val="00403919"/>
    <w:rsid w:val="004059D7"/>
    <w:rsid w:val="00405B5D"/>
    <w:rsid w:val="00406388"/>
    <w:rsid w:val="004109DA"/>
    <w:rsid w:val="00417A96"/>
    <w:rsid w:val="00450926"/>
    <w:rsid w:val="00462E64"/>
    <w:rsid w:val="00476AC8"/>
    <w:rsid w:val="00480CC0"/>
    <w:rsid w:val="00481D82"/>
    <w:rsid w:val="00482EE9"/>
    <w:rsid w:val="00491AC4"/>
    <w:rsid w:val="00491C57"/>
    <w:rsid w:val="00495A76"/>
    <w:rsid w:val="00497675"/>
    <w:rsid w:val="004A1C20"/>
    <w:rsid w:val="004A5050"/>
    <w:rsid w:val="004A530C"/>
    <w:rsid w:val="004B5F3F"/>
    <w:rsid w:val="004B6507"/>
    <w:rsid w:val="004C10B8"/>
    <w:rsid w:val="004C2169"/>
    <w:rsid w:val="004E39B3"/>
    <w:rsid w:val="004F12A8"/>
    <w:rsid w:val="004F253A"/>
    <w:rsid w:val="00510839"/>
    <w:rsid w:val="00511D7F"/>
    <w:rsid w:val="0051612E"/>
    <w:rsid w:val="0052172C"/>
    <w:rsid w:val="00544778"/>
    <w:rsid w:val="00544EF7"/>
    <w:rsid w:val="00551182"/>
    <w:rsid w:val="0055146F"/>
    <w:rsid w:val="00553C34"/>
    <w:rsid w:val="00565330"/>
    <w:rsid w:val="00570D1D"/>
    <w:rsid w:val="005779C9"/>
    <w:rsid w:val="00583E72"/>
    <w:rsid w:val="005921D9"/>
    <w:rsid w:val="00592D79"/>
    <w:rsid w:val="005970F2"/>
    <w:rsid w:val="00597E91"/>
    <w:rsid w:val="005A7DC4"/>
    <w:rsid w:val="005B7B83"/>
    <w:rsid w:val="005D1432"/>
    <w:rsid w:val="005D261C"/>
    <w:rsid w:val="005E1A10"/>
    <w:rsid w:val="005E2DED"/>
    <w:rsid w:val="005F422F"/>
    <w:rsid w:val="005F43F7"/>
    <w:rsid w:val="00627FB8"/>
    <w:rsid w:val="00651FDB"/>
    <w:rsid w:val="006525C0"/>
    <w:rsid w:val="00652C3A"/>
    <w:rsid w:val="006558B1"/>
    <w:rsid w:val="00655949"/>
    <w:rsid w:val="00657969"/>
    <w:rsid w:val="006735C0"/>
    <w:rsid w:val="0068058F"/>
    <w:rsid w:val="006855A3"/>
    <w:rsid w:val="006A31C1"/>
    <w:rsid w:val="006B259B"/>
    <w:rsid w:val="006E1F4A"/>
    <w:rsid w:val="006F2B3B"/>
    <w:rsid w:val="006F34D6"/>
    <w:rsid w:val="006F4E0C"/>
    <w:rsid w:val="007060A4"/>
    <w:rsid w:val="0070746A"/>
    <w:rsid w:val="00712BC8"/>
    <w:rsid w:val="007218F5"/>
    <w:rsid w:val="00721ED4"/>
    <w:rsid w:val="00765683"/>
    <w:rsid w:val="00774D41"/>
    <w:rsid w:val="00791841"/>
    <w:rsid w:val="00795548"/>
    <w:rsid w:val="007A6369"/>
    <w:rsid w:val="007B544A"/>
    <w:rsid w:val="007C091C"/>
    <w:rsid w:val="007C343C"/>
    <w:rsid w:val="007D6EED"/>
    <w:rsid w:val="007E19D4"/>
    <w:rsid w:val="00800836"/>
    <w:rsid w:val="00815F5B"/>
    <w:rsid w:val="00825D19"/>
    <w:rsid w:val="00835207"/>
    <w:rsid w:val="008461FB"/>
    <w:rsid w:val="00846245"/>
    <w:rsid w:val="008573DB"/>
    <w:rsid w:val="008604C7"/>
    <w:rsid w:val="00861778"/>
    <w:rsid w:val="008638CE"/>
    <w:rsid w:val="00864221"/>
    <w:rsid w:val="00866A0B"/>
    <w:rsid w:val="008708FA"/>
    <w:rsid w:val="008866EC"/>
    <w:rsid w:val="0088715E"/>
    <w:rsid w:val="008A529C"/>
    <w:rsid w:val="008A6DB7"/>
    <w:rsid w:val="008B435E"/>
    <w:rsid w:val="008B7E4F"/>
    <w:rsid w:val="008C0839"/>
    <w:rsid w:val="008C77AD"/>
    <w:rsid w:val="008D2491"/>
    <w:rsid w:val="008D37B0"/>
    <w:rsid w:val="008E0D7B"/>
    <w:rsid w:val="008E242D"/>
    <w:rsid w:val="00901477"/>
    <w:rsid w:val="009067C2"/>
    <w:rsid w:val="009138C6"/>
    <w:rsid w:val="00920F67"/>
    <w:rsid w:val="00925BD5"/>
    <w:rsid w:val="00931D29"/>
    <w:rsid w:val="00942655"/>
    <w:rsid w:val="00953835"/>
    <w:rsid w:val="00961000"/>
    <w:rsid w:val="00964A1B"/>
    <w:rsid w:val="009675A4"/>
    <w:rsid w:val="009820B9"/>
    <w:rsid w:val="009857B5"/>
    <w:rsid w:val="009860B1"/>
    <w:rsid w:val="009878B2"/>
    <w:rsid w:val="00994E27"/>
    <w:rsid w:val="009A06F2"/>
    <w:rsid w:val="009B18EA"/>
    <w:rsid w:val="009C12F9"/>
    <w:rsid w:val="009C49EA"/>
    <w:rsid w:val="009E0DB1"/>
    <w:rsid w:val="009F65C0"/>
    <w:rsid w:val="009F6D29"/>
    <w:rsid w:val="00A00289"/>
    <w:rsid w:val="00A01A0B"/>
    <w:rsid w:val="00A0685C"/>
    <w:rsid w:val="00A172F4"/>
    <w:rsid w:val="00A23CEF"/>
    <w:rsid w:val="00A25DCD"/>
    <w:rsid w:val="00A32D4D"/>
    <w:rsid w:val="00A36D46"/>
    <w:rsid w:val="00A44295"/>
    <w:rsid w:val="00A46B5E"/>
    <w:rsid w:val="00A52133"/>
    <w:rsid w:val="00A56D7D"/>
    <w:rsid w:val="00A822A5"/>
    <w:rsid w:val="00A830E6"/>
    <w:rsid w:val="00AA58EB"/>
    <w:rsid w:val="00AC6EE1"/>
    <w:rsid w:val="00AE3DB8"/>
    <w:rsid w:val="00B01A26"/>
    <w:rsid w:val="00B13536"/>
    <w:rsid w:val="00B14EB1"/>
    <w:rsid w:val="00B34546"/>
    <w:rsid w:val="00B3578D"/>
    <w:rsid w:val="00B715E5"/>
    <w:rsid w:val="00B75368"/>
    <w:rsid w:val="00BA7E19"/>
    <w:rsid w:val="00BB025B"/>
    <w:rsid w:val="00BC17C0"/>
    <w:rsid w:val="00C0519D"/>
    <w:rsid w:val="00C061F0"/>
    <w:rsid w:val="00C064AF"/>
    <w:rsid w:val="00C146F6"/>
    <w:rsid w:val="00C15BF5"/>
    <w:rsid w:val="00C15C2B"/>
    <w:rsid w:val="00C262C5"/>
    <w:rsid w:val="00C33A4B"/>
    <w:rsid w:val="00C601A3"/>
    <w:rsid w:val="00C60339"/>
    <w:rsid w:val="00C61642"/>
    <w:rsid w:val="00C740F6"/>
    <w:rsid w:val="00C8000D"/>
    <w:rsid w:val="00C80D1B"/>
    <w:rsid w:val="00C85B29"/>
    <w:rsid w:val="00C92920"/>
    <w:rsid w:val="00CA1DF7"/>
    <w:rsid w:val="00CA43D3"/>
    <w:rsid w:val="00CA56E1"/>
    <w:rsid w:val="00CA6FD8"/>
    <w:rsid w:val="00CB064E"/>
    <w:rsid w:val="00CB33C6"/>
    <w:rsid w:val="00CF4612"/>
    <w:rsid w:val="00D31809"/>
    <w:rsid w:val="00D329B2"/>
    <w:rsid w:val="00D36F42"/>
    <w:rsid w:val="00D4348E"/>
    <w:rsid w:val="00D67C24"/>
    <w:rsid w:val="00D77584"/>
    <w:rsid w:val="00D80DB4"/>
    <w:rsid w:val="00D81BB1"/>
    <w:rsid w:val="00D82EBE"/>
    <w:rsid w:val="00D87608"/>
    <w:rsid w:val="00D876D4"/>
    <w:rsid w:val="00D93854"/>
    <w:rsid w:val="00DA0AE1"/>
    <w:rsid w:val="00DA1042"/>
    <w:rsid w:val="00DA43D1"/>
    <w:rsid w:val="00DC26E1"/>
    <w:rsid w:val="00DE5C46"/>
    <w:rsid w:val="00DE7A13"/>
    <w:rsid w:val="00DF0697"/>
    <w:rsid w:val="00E017B9"/>
    <w:rsid w:val="00E05A40"/>
    <w:rsid w:val="00E13B11"/>
    <w:rsid w:val="00E20E8F"/>
    <w:rsid w:val="00E41A6E"/>
    <w:rsid w:val="00E43395"/>
    <w:rsid w:val="00E500EC"/>
    <w:rsid w:val="00E518E9"/>
    <w:rsid w:val="00E718EF"/>
    <w:rsid w:val="00E77E84"/>
    <w:rsid w:val="00E821BA"/>
    <w:rsid w:val="00E85B65"/>
    <w:rsid w:val="00E95D5E"/>
    <w:rsid w:val="00E9790E"/>
    <w:rsid w:val="00EA09F4"/>
    <w:rsid w:val="00EB006E"/>
    <w:rsid w:val="00EB073A"/>
    <w:rsid w:val="00EC397C"/>
    <w:rsid w:val="00EC4248"/>
    <w:rsid w:val="00EC4F80"/>
    <w:rsid w:val="00ED54E9"/>
    <w:rsid w:val="00EE0CC6"/>
    <w:rsid w:val="00EE238D"/>
    <w:rsid w:val="00EE343A"/>
    <w:rsid w:val="00EE405C"/>
    <w:rsid w:val="00EF5319"/>
    <w:rsid w:val="00F05EC6"/>
    <w:rsid w:val="00F15DCF"/>
    <w:rsid w:val="00F2084D"/>
    <w:rsid w:val="00F33F07"/>
    <w:rsid w:val="00F429BD"/>
    <w:rsid w:val="00F43381"/>
    <w:rsid w:val="00F47EEC"/>
    <w:rsid w:val="00F83D14"/>
    <w:rsid w:val="00F85716"/>
    <w:rsid w:val="00F92771"/>
    <w:rsid w:val="00FB482C"/>
    <w:rsid w:val="00FC4663"/>
    <w:rsid w:val="00FC5881"/>
    <w:rsid w:val="00FD2357"/>
    <w:rsid w:val="00FD5237"/>
    <w:rsid w:val="00FF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2F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A7E19"/>
  </w:style>
  <w:style w:type="paragraph" w:styleId="a6">
    <w:name w:val="footer"/>
    <w:basedOn w:val="a0"/>
    <w:link w:val="a7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A7E19"/>
  </w:style>
  <w:style w:type="paragraph" w:styleId="a8">
    <w:name w:val="Balloon Text"/>
    <w:basedOn w:val="a0"/>
    <w:link w:val="a9"/>
    <w:uiPriority w:val="99"/>
    <w:semiHidden/>
    <w:unhideWhenUsed/>
    <w:rsid w:val="00BA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7E19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59"/>
    <w:rsid w:val="00DA1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г_КАЭС Знак"/>
    <w:autoRedefine/>
    <w:rsid w:val="00DA1042"/>
    <w:pPr>
      <w:spacing w:after="0" w:line="252" w:lineRule="auto"/>
      <w:jc w:val="center"/>
    </w:pPr>
    <w:rPr>
      <w:rFonts w:ascii="Times New Roman" w:eastAsia="SimSun" w:hAnsi="Times New Roman" w:cs="Times New Roman"/>
      <w:sz w:val="28"/>
      <w:szCs w:val="20"/>
    </w:rPr>
  </w:style>
  <w:style w:type="paragraph" w:styleId="ac">
    <w:name w:val="Title"/>
    <w:basedOn w:val="ab"/>
    <w:link w:val="ad"/>
    <w:qFormat/>
    <w:rsid w:val="00DA1042"/>
    <w:pPr>
      <w:keepNext/>
      <w:keepLines/>
      <w:suppressAutoHyphens/>
    </w:pPr>
    <w:rPr>
      <w:rFonts w:cs="Arial"/>
      <w:bCs/>
      <w:caps/>
      <w:szCs w:val="32"/>
    </w:rPr>
  </w:style>
  <w:style w:type="character" w:customStyle="1" w:styleId="ad">
    <w:name w:val="Название Знак"/>
    <w:basedOn w:val="a1"/>
    <w:link w:val="ac"/>
    <w:rsid w:val="00DA1042"/>
    <w:rPr>
      <w:rFonts w:ascii="Times New Roman" w:eastAsia="SimSun" w:hAnsi="Times New Roman" w:cs="Arial"/>
      <w:bCs/>
      <w:caps/>
      <w:sz w:val="28"/>
      <w:szCs w:val="32"/>
    </w:rPr>
  </w:style>
  <w:style w:type="paragraph" w:styleId="ae">
    <w:name w:val="List Paragraph"/>
    <w:basedOn w:val="a0"/>
    <w:uiPriority w:val="34"/>
    <w:qFormat/>
    <w:rsid w:val="00DA1042"/>
    <w:pPr>
      <w:ind w:left="720"/>
      <w:contextualSpacing/>
    </w:pPr>
  </w:style>
  <w:style w:type="paragraph" w:customStyle="1" w:styleId="af">
    <w:name w:val="Текст таблиц"/>
    <w:rsid w:val="00DA1042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">
    <w:name w:val="МаркТабл"/>
    <w:rsid w:val="00DA1042"/>
    <w:pPr>
      <w:numPr>
        <w:numId w:val="3"/>
      </w:numPr>
      <w:tabs>
        <w:tab w:val="left" w:pos="680"/>
      </w:tabs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f0">
    <w:name w:val="Стиль Название объекта + По правому краю"/>
    <w:rsid w:val="002B6CC1"/>
    <w:pPr>
      <w:keepNext/>
      <w:spacing w:before="120" w:after="120" w:line="240" w:lineRule="auto"/>
      <w:jc w:val="right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1">
    <w:name w:val="Маркированный1"/>
    <w:rsid w:val="002B6CC1"/>
    <w:pPr>
      <w:numPr>
        <w:numId w:val="10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customStyle="1" w:styleId="ConsPlusNormal">
    <w:name w:val="ConsPlusNormal"/>
    <w:rsid w:val="00EC39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E2DD-8092-4EA0-B4DC-B2CC22C5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35</Pages>
  <Words>7795</Words>
  <Characters>44432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buyanov_av</dc:creator>
  <cp:keywords/>
  <dc:description/>
  <cp:lastModifiedBy>limorenko_ai</cp:lastModifiedBy>
  <cp:revision>178</cp:revision>
  <cp:lastPrinted>2019-04-04T07:20:00Z</cp:lastPrinted>
  <dcterms:created xsi:type="dcterms:W3CDTF">2016-07-20T01:39:00Z</dcterms:created>
  <dcterms:modified xsi:type="dcterms:W3CDTF">2019-04-04T07:20:00Z</dcterms:modified>
</cp:coreProperties>
</file>